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D0B6396" w:rsidR="00383491" w:rsidRDefault="005B339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9986FFE" wp14:editId="38F87824">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80D116E" w14:textId="77777777" w:rsidR="005B339A" w:rsidRDefault="005B339A" w:rsidP="005B339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86FFE"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380D116E" w14:textId="77777777" w:rsidR="005B339A" w:rsidRDefault="005B339A" w:rsidP="005B339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842A30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2CA2FD8" w:rsidR="00383491" w:rsidRPr="00DE6685" w:rsidRDefault="00EA3F7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2CA2FD8" w:rsidR="00383491" w:rsidRPr="00DE6685" w:rsidRDefault="00EA3F7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19CAD75" w:rsidR="008F552B" w:rsidRDefault="00EA3F77" w:rsidP="009241AE">
      <w:pPr>
        <w:spacing w:line="360" w:lineRule="auto"/>
        <w:jc w:val="center"/>
        <w:rPr>
          <w:rFonts w:ascii="Arial" w:hAnsi="Arial" w:cs="Arial"/>
          <w:b/>
          <w:bCs/>
          <w:color w:val="1F3864" w:themeColor="accent1" w:themeShade="80"/>
          <w:sz w:val="48"/>
          <w:szCs w:val="48"/>
        </w:rPr>
      </w:pPr>
      <w:bookmarkStart w:id="0" w:name="_Hlk170901815"/>
      <w:r w:rsidRPr="00EA3F77">
        <w:rPr>
          <w:rFonts w:ascii="Arial" w:hAnsi="Arial" w:cs="Arial"/>
          <w:b/>
          <w:bCs/>
          <w:color w:val="1F3864" w:themeColor="accent1" w:themeShade="80"/>
          <w:sz w:val="48"/>
          <w:szCs w:val="48"/>
        </w:rPr>
        <w:t>ACEITE DE ARGÁN</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DB47B4B" w:rsidR="00DE6685" w:rsidRPr="00370BF5" w:rsidRDefault="00AC49FB" w:rsidP="009241AE">
            <w:pPr>
              <w:spacing w:line="360" w:lineRule="auto"/>
              <w:jc w:val="both"/>
              <w:rPr>
                <w:rFonts w:ascii="Arial" w:hAnsi="Arial" w:cs="Arial"/>
                <w:sz w:val="24"/>
                <w:szCs w:val="24"/>
              </w:rPr>
            </w:pPr>
            <w:r>
              <w:rPr>
                <w:rFonts w:ascii="Arial" w:hAnsi="Arial" w:cs="Arial"/>
                <w:sz w:val="24"/>
                <w:szCs w:val="24"/>
              </w:rPr>
              <w:t>Nombre Q</w:t>
            </w:r>
            <w:r w:rsidR="00DE6685" w:rsidRPr="00370BF5">
              <w:rPr>
                <w:rFonts w:ascii="Arial" w:hAnsi="Arial" w:cs="Arial"/>
                <w:sz w:val="24"/>
                <w:szCs w:val="24"/>
              </w:rPr>
              <w:t>uímico:</w:t>
            </w:r>
            <w:r w:rsidR="00EA3F77" w:rsidRPr="003F0FD0">
              <w:rPr>
                <w:rFonts w:ascii="Arial" w:hAnsi="Arial" w:cs="Arial"/>
                <w:sz w:val="24"/>
                <w:szCs w:val="24"/>
              </w:rPr>
              <w:t xml:space="preserve"> Aceite de Argán  </w:t>
            </w:r>
          </w:p>
          <w:p w14:paraId="207EC96B" w14:textId="234ACEDC"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A21D43">
              <w:t xml:space="preserve"> </w:t>
            </w:r>
            <w:r w:rsidR="00EA3F77" w:rsidRPr="003F0FD0">
              <w:rPr>
                <w:rFonts w:ascii="Arial" w:hAnsi="Arial" w:cs="Arial"/>
                <w:sz w:val="24"/>
                <w:szCs w:val="24"/>
              </w:rPr>
              <w:t xml:space="preserve">Aceite de Argán Virgen, Aceite de Argán Puro  </w:t>
            </w:r>
          </w:p>
          <w:p w14:paraId="3F394E59" w14:textId="7D182B87"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EA3F77" w:rsidRPr="003F0FD0">
              <w:rPr>
                <w:rFonts w:ascii="Arial" w:hAnsi="Arial" w:cs="Arial"/>
                <w:sz w:val="24"/>
                <w:szCs w:val="24"/>
              </w:rPr>
              <w:t xml:space="preserve">Mezcla de triglicéridos (principalmente ácido oleico y linoleico)  </w:t>
            </w:r>
          </w:p>
          <w:p w14:paraId="79785DB3" w14:textId="35B9711B"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FB6E80">
              <w:rPr>
                <w:rFonts w:ascii="Arial" w:hAnsi="Arial" w:cs="Arial"/>
                <w:sz w:val="24"/>
                <w:szCs w:val="24"/>
              </w:rPr>
              <w:t>:</w:t>
            </w:r>
            <w:r w:rsidR="00EA3F77">
              <w:rPr>
                <w:rFonts w:ascii="Arial" w:hAnsi="Arial" w:cs="Arial"/>
                <w:sz w:val="24"/>
                <w:szCs w:val="24"/>
              </w:rPr>
              <w:t xml:space="preserve"> </w:t>
            </w:r>
            <w:r w:rsidR="00EA3F77" w:rsidRPr="003F0FD0">
              <w:rPr>
                <w:rFonts w:ascii="Arial" w:hAnsi="Arial" w:cs="Arial"/>
                <w:sz w:val="24"/>
                <w:szCs w:val="24"/>
              </w:rPr>
              <w:t xml:space="preserve">223747-87-3  </w:t>
            </w:r>
          </w:p>
          <w:p w14:paraId="0BC1535B" w14:textId="07AE38E4"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A21D43" w:rsidRPr="00A21D43">
              <w:t xml:space="preserve"> </w:t>
            </w:r>
            <w:r w:rsidR="00EA3F77" w:rsidRPr="003F0FD0">
              <w:rPr>
                <w:rFonts w:ascii="Arial" w:hAnsi="Arial" w:cs="Arial"/>
                <w:sz w:val="24"/>
                <w:szCs w:val="24"/>
              </w:rPr>
              <w:t xml:space="preserve">921-841-8  </w:t>
            </w:r>
          </w:p>
          <w:p w14:paraId="585CF48C" w14:textId="77777777"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41C92A64" w14:textId="61E08340" w:rsidR="00EA3F77" w:rsidRPr="00370BF5" w:rsidRDefault="00EA3F77" w:rsidP="009241AE">
            <w:pPr>
              <w:spacing w:line="360" w:lineRule="auto"/>
              <w:jc w:val="both"/>
              <w:rPr>
                <w:rFonts w:ascii="Arial" w:hAnsi="Arial" w:cs="Arial"/>
                <w:sz w:val="24"/>
                <w:szCs w:val="24"/>
              </w:rPr>
            </w:pPr>
            <w:r>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B6502A3" w14:textId="77777777" w:rsidR="00A21D43" w:rsidRDefault="00EA3F77" w:rsidP="00FB6E80">
            <w:pPr>
              <w:spacing w:line="360" w:lineRule="auto"/>
              <w:jc w:val="both"/>
              <w:rPr>
                <w:rFonts w:ascii="Arial" w:hAnsi="Arial" w:cs="Arial"/>
                <w:sz w:val="24"/>
                <w:szCs w:val="24"/>
              </w:rPr>
            </w:pPr>
            <w:r w:rsidRPr="00EA3F77">
              <w:rPr>
                <w:rFonts w:ascii="Arial" w:hAnsi="Arial" w:cs="Arial"/>
                <w:sz w:val="24"/>
                <w:szCs w:val="24"/>
              </w:rPr>
              <w:t>El Aceite de Argán Puro es un aceite vegetal extraído de las semillas del árbol de argán (Argania spinosa), originario de Marruecos. Es rico en ácidos grasos esenciales, antioxidantes y vitamina E, lo que le confiere propiedades altamente nutritivas, hidratantes y regeneradoras. Se utiliza en la industria cosmética para el cuidado de la piel, el cabello y las uñas, así como en la alimentación por sus beneficios para la salud. Su textura ligera y rápida absorción lo hacen ideal para productos naturales y de alta calidad.</w:t>
            </w:r>
          </w:p>
          <w:p w14:paraId="740EF0EB" w14:textId="0DFAD90A" w:rsidR="00EA3F77" w:rsidRPr="00286CEA" w:rsidRDefault="00EA3F7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4E5DAB" w14:textId="77777777" w:rsidR="00EA3F77" w:rsidRPr="00370BF5" w:rsidRDefault="00EA3F77" w:rsidP="00EA3F77">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461E80F" w14:textId="77777777" w:rsidR="00EA3F77" w:rsidRDefault="00EA3F77" w:rsidP="005B339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B339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66C50AC" w14:textId="77777777" w:rsidR="00EA3F77" w:rsidRDefault="00EA3F77" w:rsidP="005B339A">
                  <w:pPr>
                    <w:framePr w:hSpace="141" w:wrap="around" w:vAnchor="text" w:hAnchor="margin" w:y="334"/>
                    <w:spacing w:line="276" w:lineRule="auto"/>
                    <w:jc w:val="center"/>
                    <w:rPr>
                      <w:rFonts w:ascii="Arial" w:hAnsi="Arial" w:cs="Arial"/>
                      <w:b/>
                      <w:bCs/>
                      <w:sz w:val="24"/>
                      <w:szCs w:val="24"/>
                    </w:rPr>
                  </w:pPr>
                </w:p>
                <w:p w14:paraId="445FB15F" w14:textId="77777777" w:rsidR="00286CEA" w:rsidRDefault="00EA3F77" w:rsidP="005B339A">
                  <w:pPr>
                    <w:framePr w:hSpace="141" w:wrap="around" w:vAnchor="text" w:hAnchor="margin" w:y="334"/>
                    <w:spacing w:line="276" w:lineRule="auto"/>
                    <w:jc w:val="center"/>
                    <w:rPr>
                      <w:rFonts w:ascii="Arial" w:hAnsi="Arial" w:cs="Arial"/>
                      <w:b/>
                      <w:bCs/>
                      <w:sz w:val="24"/>
                      <w:szCs w:val="24"/>
                    </w:rPr>
                  </w:pPr>
                  <w:r w:rsidRPr="00EA3F77">
                    <w:rPr>
                      <w:rFonts w:ascii="Arial" w:hAnsi="Arial" w:cs="Arial"/>
                      <w:b/>
                      <w:bCs/>
                      <w:sz w:val="24"/>
                      <w:szCs w:val="24"/>
                    </w:rPr>
                    <w:t>ACEITE DE ARGÁN</w:t>
                  </w:r>
                </w:p>
                <w:p w14:paraId="06CDA201" w14:textId="3A07F3B8" w:rsidR="00EA3F77" w:rsidRPr="001519DA" w:rsidRDefault="00EA3F77" w:rsidP="005B339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B339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D63F26F" w:rsidR="00286CEA" w:rsidRPr="00286CEA" w:rsidRDefault="00EA3F77" w:rsidP="005B339A">
                  <w:pPr>
                    <w:framePr w:hSpace="141" w:wrap="around" w:vAnchor="text" w:hAnchor="margin" w:y="334"/>
                    <w:spacing w:line="276" w:lineRule="auto"/>
                    <w:jc w:val="center"/>
                    <w:rPr>
                      <w:rFonts w:ascii="Arial" w:hAnsi="Arial" w:cs="Arial"/>
                      <w:sz w:val="24"/>
                      <w:szCs w:val="24"/>
                    </w:rPr>
                  </w:pPr>
                  <w:r w:rsidRPr="00EA3F77">
                    <w:rPr>
                      <w:rFonts w:ascii="Arial" w:hAnsi="Arial" w:cs="Arial"/>
                      <w:sz w:val="24"/>
                      <w:szCs w:val="24"/>
                    </w:rPr>
                    <w:t>Líquido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B339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88FB61E" w:rsidR="00286CEA" w:rsidRPr="00286CEA" w:rsidRDefault="00EA3F77" w:rsidP="005B339A">
                  <w:pPr>
                    <w:framePr w:hSpace="141" w:wrap="around" w:vAnchor="text" w:hAnchor="margin" w:y="334"/>
                    <w:spacing w:line="276" w:lineRule="auto"/>
                    <w:jc w:val="center"/>
                    <w:rPr>
                      <w:rFonts w:ascii="Arial" w:hAnsi="Arial" w:cs="Arial"/>
                      <w:sz w:val="24"/>
                      <w:szCs w:val="24"/>
                    </w:rPr>
                  </w:pPr>
                  <w:r w:rsidRPr="003F0FD0">
                    <w:rPr>
                      <w:rFonts w:ascii="Arial" w:hAnsi="Arial" w:cs="Arial"/>
                      <w:sz w:val="24"/>
                      <w:szCs w:val="24"/>
                    </w:rPr>
                    <w:t xml:space="preserve">Amarillo dorado a amarillo claro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B339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8A9B56D" w:rsidR="00286CEA" w:rsidRPr="00286CEA" w:rsidRDefault="00EA3F77" w:rsidP="005B339A">
                  <w:pPr>
                    <w:framePr w:hSpace="141" w:wrap="around" w:vAnchor="text" w:hAnchor="margin" w:y="334"/>
                    <w:spacing w:line="276" w:lineRule="auto"/>
                    <w:jc w:val="center"/>
                    <w:rPr>
                      <w:rFonts w:ascii="Arial" w:hAnsi="Arial" w:cs="Arial"/>
                      <w:sz w:val="24"/>
                      <w:szCs w:val="24"/>
                    </w:rPr>
                  </w:pPr>
                  <w:r w:rsidRPr="003F0FD0">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B339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D92C172" w:rsidR="00286CEA" w:rsidRPr="00286CEA" w:rsidRDefault="00EA3F77" w:rsidP="005B339A">
                  <w:pPr>
                    <w:framePr w:hSpace="141" w:wrap="around" w:vAnchor="text" w:hAnchor="margin" w:y="334"/>
                    <w:spacing w:line="276" w:lineRule="auto"/>
                    <w:jc w:val="center"/>
                    <w:rPr>
                      <w:rFonts w:ascii="Arial" w:hAnsi="Arial" w:cs="Arial"/>
                      <w:sz w:val="24"/>
                      <w:szCs w:val="24"/>
                    </w:rPr>
                  </w:pPr>
                  <w:r w:rsidRPr="003F0FD0">
                    <w:rPr>
                      <w:rFonts w:ascii="Arial" w:hAnsi="Arial" w:cs="Arial"/>
                      <w:sz w:val="24"/>
                      <w:szCs w:val="24"/>
                    </w:rPr>
                    <w:t xml:space="preserve">Insoluble en agua, soluble en aceites y solventes orgánicos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B339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854D50C" w:rsidR="00286CEA" w:rsidRPr="00286CEA" w:rsidRDefault="00EA3F77" w:rsidP="005B339A">
                  <w:pPr>
                    <w:framePr w:hSpace="141" w:wrap="around" w:vAnchor="text" w:hAnchor="margin" w:y="334"/>
                    <w:spacing w:line="276" w:lineRule="auto"/>
                    <w:jc w:val="center"/>
                    <w:rPr>
                      <w:rFonts w:ascii="Arial" w:hAnsi="Arial" w:cs="Arial"/>
                      <w:sz w:val="24"/>
                      <w:szCs w:val="24"/>
                    </w:rPr>
                  </w:pPr>
                  <w:r w:rsidRPr="003F0FD0">
                    <w:rPr>
                      <w:rFonts w:ascii="Arial" w:hAnsi="Arial" w:cs="Arial"/>
                      <w:sz w:val="24"/>
                      <w:szCs w:val="24"/>
                    </w:rPr>
                    <w:t>Neutro</w:t>
                  </w:r>
                </w:p>
              </w:tc>
            </w:tr>
            <w:tr w:rsidR="00EA3F77" w:rsidRPr="00370BF5" w14:paraId="063978B9" w14:textId="77777777" w:rsidTr="009B4F27">
              <w:trPr>
                <w:trHeight w:val="17"/>
                <w:jc w:val="center"/>
              </w:trPr>
              <w:tc>
                <w:tcPr>
                  <w:tcW w:w="3160" w:type="dxa"/>
                </w:tcPr>
                <w:p w14:paraId="68CE127D" w14:textId="77777777" w:rsidR="00EA3F77" w:rsidRPr="00286CEA" w:rsidRDefault="00EA3F77" w:rsidP="005B339A">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66183D41" w:rsidR="00EA3F77" w:rsidRPr="00286CEA" w:rsidRDefault="00EA3F77" w:rsidP="005B339A">
                  <w:pPr>
                    <w:framePr w:hSpace="141" w:wrap="around" w:vAnchor="text" w:hAnchor="margin" w:y="334"/>
                    <w:spacing w:line="276" w:lineRule="auto"/>
                    <w:jc w:val="center"/>
                    <w:rPr>
                      <w:rFonts w:ascii="Arial" w:hAnsi="Arial" w:cs="Arial"/>
                      <w:sz w:val="24"/>
                      <w:szCs w:val="24"/>
                    </w:rPr>
                  </w:pPr>
                </w:p>
              </w:tc>
              <w:tc>
                <w:tcPr>
                  <w:tcW w:w="3160" w:type="dxa"/>
                </w:tcPr>
                <w:p w14:paraId="50DE9651" w14:textId="44A82206" w:rsidR="00EA3F77" w:rsidRPr="00286CEA" w:rsidRDefault="00EA3F77" w:rsidP="005B339A">
                  <w:pPr>
                    <w:framePr w:hSpace="141" w:wrap="around" w:vAnchor="text" w:hAnchor="margin" w:y="334"/>
                    <w:spacing w:line="276" w:lineRule="auto"/>
                    <w:jc w:val="center"/>
                    <w:rPr>
                      <w:rFonts w:ascii="Arial" w:hAnsi="Arial" w:cs="Arial"/>
                      <w:sz w:val="24"/>
                      <w:szCs w:val="24"/>
                    </w:rPr>
                  </w:pPr>
                  <w:r w:rsidRPr="003F0FD0">
                    <w:rPr>
                      <w:rFonts w:ascii="Arial" w:hAnsi="Arial" w:cs="Arial"/>
                      <w:sz w:val="24"/>
                      <w:szCs w:val="24"/>
                    </w:rPr>
                    <w:t xml:space="preserve">-10°C  </w:t>
                  </w:r>
                </w:p>
              </w:tc>
            </w:tr>
            <w:bookmarkEnd w:id="1"/>
          </w:tbl>
          <w:p w14:paraId="0F3F6AD6" w14:textId="77777777" w:rsidR="00EA3F77" w:rsidRDefault="00EA3F77" w:rsidP="00EA3F77">
            <w:pPr>
              <w:spacing w:line="360" w:lineRule="auto"/>
              <w:jc w:val="both"/>
              <w:rPr>
                <w:rFonts w:ascii="Arial" w:hAnsi="Arial" w:cs="Arial"/>
                <w:b/>
                <w:bCs/>
                <w:color w:val="1F3864" w:themeColor="accent1" w:themeShade="80"/>
                <w:sz w:val="24"/>
                <w:szCs w:val="24"/>
              </w:rPr>
            </w:pPr>
          </w:p>
          <w:p w14:paraId="2B9E906B" w14:textId="6C0C54C9" w:rsidR="00EA3F77" w:rsidRPr="00370BF5" w:rsidRDefault="00EA3F77" w:rsidP="00EA3F7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0570731" w14:textId="77777777" w:rsidR="00EA3F77" w:rsidRDefault="00EA3F77" w:rsidP="005B339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5B339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31490F3" w14:textId="77777777" w:rsidR="00EA3F77" w:rsidRDefault="00EA3F77" w:rsidP="005B339A">
                  <w:pPr>
                    <w:framePr w:hSpace="141" w:wrap="around" w:vAnchor="text" w:hAnchor="margin" w:y="334"/>
                    <w:spacing w:line="276" w:lineRule="auto"/>
                    <w:jc w:val="center"/>
                    <w:rPr>
                      <w:rFonts w:ascii="Arial" w:hAnsi="Arial" w:cs="Arial"/>
                      <w:b/>
                      <w:bCs/>
                      <w:sz w:val="24"/>
                      <w:szCs w:val="24"/>
                    </w:rPr>
                  </w:pPr>
                </w:p>
                <w:p w14:paraId="67097193" w14:textId="77777777" w:rsidR="00EA3F77" w:rsidRDefault="00EA3F77" w:rsidP="005B339A">
                  <w:pPr>
                    <w:framePr w:hSpace="141" w:wrap="around" w:vAnchor="text" w:hAnchor="margin" w:y="334"/>
                    <w:spacing w:line="276" w:lineRule="auto"/>
                    <w:jc w:val="center"/>
                    <w:rPr>
                      <w:rFonts w:ascii="Arial" w:hAnsi="Arial" w:cs="Arial"/>
                      <w:b/>
                      <w:bCs/>
                      <w:sz w:val="24"/>
                      <w:szCs w:val="24"/>
                    </w:rPr>
                  </w:pPr>
                  <w:r w:rsidRPr="00EA3F77">
                    <w:rPr>
                      <w:rFonts w:ascii="Arial" w:hAnsi="Arial" w:cs="Arial"/>
                      <w:b/>
                      <w:bCs/>
                      <w:sz w:val="24"/>
                      <w:szCs w:val="24"/>
                    </w:rPr>
                    <w:t>ACEITE DE ARGÁN</w:t>
                  </w:r>
                </w:p>
                <w:p w14:paraId="52935837" w14:textId="0C05F3C3" w:rsidR="002B482E" w:rsidRPr="001519DA" w:rsidRDefault="002B482E" w:rsidP="005B339A">
                  <w:pPr>
                    <w:framePr w:hSpace="141" w:wrap="around" w:vAnchor="text" w:hAnchor="margin" w:y="334"/>
                    <w:jc w:val="center"/>
                    <w:rPr>
                      <w:rFonts w:ascii="Arial" w:hAnsi="Arial" w:cs="Arial"/>
                      <w:b/>
                      <w:bCs/>
                      <w:sz w:val="24"/>
                      <w:szCs w:val="24"/>
                    </w:rPr>
                  </w:pPr>
                </w:p>
              </w:tc>
            </w:tr>
            <w:bookmarkEnd w:id="2"/>
            <w:tr w:rsidR="00EA3F77" w:rsidRPr="00370BF5" w14:paraId="4942E3B8" w14:textId="77777777" w:rsidTr="005753E2">
              <w:trPr>
                <w:trHeight w:val="536"/>
                <w:jc w:val="center"/>
              </w:trPr>
              <w:tc>
                <w:tcPr>
                  <w:tcW w:w="3278" w:type="dxa"/>
                  <w:vAlign w:val="center"/>
                </w:tcPr>
                <w:p w14:paraId="57DC68FD" w14:textId="5ADFCA42"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Color Gardner</w:t>
                  </w:r>
                </w:p>
              </w:tc>
              <w:tc>
                <w:tcPr>
                  <w:tcW w:w="3278" w:type="dxa"/>
                  <w:vAlign w:val="center"/>
                </w:tcPr>
                <w:p w14:paraId="524557B7" w14:textId="5EAD0D4D"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&lt; 4</w:t>
                  </w:r>
                </w:p>
              </w:tc>
            </w:tr>
            <w:tr w:rsidR="00EA3F77" w:rsidRPr="00370BF5" w14:paraId="2FF12C74" w14:textId="77777777" w:rsidTr="005753E2">
              <w:trPr>
                <w:trHeight w:val="518"/>
                <w:jc w:val="center"/>
              </w:trPr>
              <w:tc>
                <w:tcPr>
                  <w:tcW w:w="3278" w:type="dxa"/>
                  <w:vAlign w:val="center"/>
                </w:tcPr>
                <w:p w14:paraId="2626D453" w14:textId="565F3BB0"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Materia seca (%)</w:t>
                  </w:r>
                </w:p>
              </w:tc>
              <w:tc>
                <w:tcPr>
                  <w:tcW w:w="3278" w:type="dxa"/>
                  <w:vAlign w:val="center"/>
                </w:tcPr>
                <w:p w14:paraId="7CA3B8B0" w14:textId="2FE43E02"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&gt; 97</w:t>
                  </w:r>
                </w:p>
              </w:tc>
            </w:tr>
            <w:tr w:rsidR="00EA3F77" w:rsidRPr="00370BF5" w14:paraId="19B2502C" w14:textId="77777777" w:rsidTr="005753E2">
              <w:trPr>
                <w:trHeight w:val="536"/>
                <w:jc w:val="center"/>
              </w:trPr>
              <w:tc>
                <w:tcPr>
                  <w:tcW w:w="3278" w:type="dxa"/>
                  <w:vAlign w:val="center"/>
                </w:tcPr>
                <w:p w14:paraId="74A28E10" w14:textId="1E81B67E"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Índice de refracción</w:t>
                  </w:r>
                </w:p>
              </w:tc>
              <w:tc>
                <w:tcPr>
                  <w:tcW w:w="3278" w:type="dxa"/>
                  <w:vAlign w:val="center"/>
                </w:tcPr>
                <w:p w14:paraId="41A2B2CE" w14:textId="622B8FF1"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1,4600 - 1,4850</w:t>
                  </w:r>
                </w:p>
              </w:tc>
            </w:tr>
            <w:tr w:rsidR="00EA3F77" w:rsidRPr="00370BF5" w14:paraId="1AB445E5" w14:textId="77777777" w:rsidTr="005753E2">
              <w:trPr>
                <w:trHeight w:val="536"/>
                <w:jc w:val="center"/>
              </w:trPr>
              <w:tc>
                <w:tcPr>
                  <w:tcW w:w="3278" w:type="dxa"/>
                  <w:vAlign w:val="center"/>
                </w:tcPr>
                <w:p w14:paraId="12B46CED" w14:textId="7142B44C" w:rsidR="00EA3F77" w:rsidRPr="00EA3F77" w:rsidRDefault="00EA3F77" w:rsidP="005B339A">
                  <w:pPr>
                    <w:framePr w:hSpace="141" w:wrap="around" w:vAnchor="text" w:hAnchor="margin" w:y="334"/>
                    <w:tabs>
                      <w:tab w:val="left" w:pos="2034"/>
                    </w:tabs>
                    <w:jc w:val="center"/>
                    <w:rPr>
                      <w:rFonts w:ascii="Arial" w:hAnsi="Arial" w:cs="Arial"/>
                      <w:sz w:val="24"/>
                      <w:szCs w:val="24"/>
                      <w:highlight w:val="yellow"/>
                    </w:rPr>
                  </w:pPr>
                  <w:r w:rsidRPr="00EA3F77">
                    <w:rPr>
                      <w:rFonts w:ascii="Arial" w:eastAsia="Times New Roman" w:hAnsi="Arial" w:cs="Arial"/>
                      <w:color w:val="000000"/>
                      <w:sz w:val="24"/>
                      <w:szCs w:val="24"/>
                      <w:lang w:eastAsia="es-MX"/>
                    </w:rPr>
                    <w:t>Número de acidez (mg KOH/g)</w:t>
                  </w:r>
                </w:p>
              </w:tc>
              <w:tc>
                <w:tcPr>
                  <w:tcW w:w="3278" w:type="dxa"/>
                  <w:vAlign w:val="center"/>
                </w:tcPr>
                <w:p w14:paraId="2EC37034" w14:textId="3C3DF9C0" w:rsidR="00EA3F77" w:rsidRPr="00EA3F77" w:rsidRDefault="00EA3F77" w:rsidP="005B339A">
                  <w:pPr>
                    <w:framePr w:hSpace="141" w:wrap="around" w:vAnchor="text" w:hAnchor="margin" w:y="334"/>
                    <w:jc w:val="center"/>
                    <w:rPr>
                      <w:rFonts w:ascii="Arial" w:hAnsi="Arial" w:cs="Arial"/>
                      <w:sz w:val="24"/>
                      <w:szCs w:val="24"/>
                      <w:highlight w:val="yellow"/>
                    </w:rPr>
                  </w:pPr>
                  <w:r w:rsidRPr="00EA3F77">
                    <w:rPr>
                      <w:rFonts w:ascii="Arial" w:eastAsia="Times New Roman" w:hAnsi="Arial" w:cs="Arial"/>
                      <w:color w:val="000000"/>
                      <w:sz w:val="24"/>
                      <w:szCs w:val="24"/>
                      <w:lang w:eastAsia="es-MX"/>
                    </w:rPr>
                    <w:t>&lt; 3</w:t>
                  </w:r>
                </w:p>
              </w:tc>
            </w:tr>
            <w:tr w:rsidR="00EA3F77" w:rsidRPr="00370BF5" w14:paraId="4BE3CD46" w14:textId="77777777" w:rsidTr="005753E2">
              <w:trPr>
                <w:trHeight w:val="518"/>
                <w:jc w:val="center"/>
              </w:trPr>
              <w:tc>
                <w:tcPr>
                  <w:tcW w:w="3278" w:type="dxa"/>
                  <w:vAlign w:val="center"/>
                </w:tcPr>
                <w:p w14:paraId="4FE094B6" w14:textId="270BAE1D"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Número de hidroxilo (mg KOH/g)</w:t>
                  </w:r>
                </w:p>
              </w:tc>
              <w:tc>
                <w:tcPr>
                  <w:tcW w:w="3278" w:type="dxa"/>
                  <w:vAlign w:val="center"/>
                </w:tcPr>
                <w:p w14:paraId="5F9AACCB" w14:textId="30A3157D"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150 - 180</w:t>
                  </w:r>
                </w:p>
              </w:tc>
            </w:tr>
            <w:tr w:rsidR="00EA3F77" w:rsidRPr="00370BF5" w14:paraId="17EB842C" w14:textId="77777777" w:rsidTr="005753E2">
              <w:trPr>
                <w:trHeight w:val="536"/>
                <w:jc w:val="center"/>
              </w:trPr>
              <w:tc>
                <w:tcPr>
                  <w:tcW w:w="3278" w:type="dxa"/>
                  <w:vAlign w:val="center"/>
                </w:tcPr>
                <w:p w14:paraId="2165D098" w14:textId="06235499"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Número de saponificación (mg KOH/g)</w:t>
                  </w:r>
                </w:p>
              </w:tc>
              <w:tc>
                <w:tcPr>
                  <w:tcW w:w="3278" w:type="dxa"/>
                  <w:vAlign w:val="center"/>
                </w:tcPr>
                <w:p w14:paraId="4FEED198" w14:textId="7B7C34F9"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35 - 55</w:t>
                  </w:r>
                </w:p>
              </w:tc>
            </w:tr>
            <w:tr w:rsidR="00EA3F77" w:rsidRPr="00370BF5" w14:paraId="0738FD52" w14:textId="77777777" w:rsidTr="005753E2">
              <w:trPr>
                <w:trHeight w:val="518"/>
                <w:jc w:val="center"/>
              </w:trPr>
              <w:tc>
                <w:tcPr>
                  <w:tcW w:w="3278" w:type="dxa"/>
                  <w:vAlign w:val="center"/>
                </w:tcPr>
                <w:p w14:paraId="718A9015" w14:textId="14711EB1"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Conteo bacteriano (ufc/g)</w:t>
                  </w:r>
                </w:p>
              </w:tc>
              <w:tc>
                <w:tcPr>
                  <w:tcW w:w="3278" w:type="dxa"/>
                  <w:vAlign w:val="center"/>
                </w:tcPr>
                <w:p w14:paraId="343C453D" w14:textId="6709291E" w:rsidR="00EA3F77" w:rsidRPr="00EA3F77" w:rsidRDefault="00EA3F77" w:rsidP="005B339A">
                  <w:pPr>
                    <w:framePr w:hSpace="141" w:wrap="around" w:vAnchor="text" w:hAnchor="margin" w:y="334"/>
                    <w:jc w:val="center"/>
                    <w:rPr>
                      <w:rFonts w:ascii="Arial" w:hAnsi="Arial" w:cs="Arial"/>
                      <w:sz w:val="24"/>
                      <w:szCs w:val="24"/>
                    </w:rPr>
                  </w:pPr>
                  <w:r w:rsidRPr="00EA3F77">
                    <w:rPr>
                      <w:rFonts w:ascii="Arial" w:eastAsia="Times New Roman" w:hAnsi="Arial" w:cs="Arial"/>
                      <w:color w:val="000000"/>
                      <w:sz w:val="24"/>
                      <w:szCs w:val="24"/>
                      <w:lang w:eastAsia="es-MX"/>
                    </w:rPr>
                    <w:t>&lt; 10</w:t>
                  </w:r>
                </w:p>
              </w:tc>
            </w:tr>
          </w:tbl>
          <w:p w14:paraId="3FB00BA5" w14:textId="77777777" w:rsidR="00B12D0A" w:rsidRDefault="00B12D0A" w:rsidP="00BE1442">
            <w:pPr>
              <w:spacing w:line="360" w:lineRule="auto"/>
              <w:jc w:val="both"/>
              <w:rPr>
                <w:rFonts w:ascii="Arial" w:hAnsi="Arial" w:cs="Arial"/>
                <w:sz w:val="24"/>
                <w:szCs w:val="24"/>
              </w:rPr>
            </w:pPr>
          </w:p>
          <w:p w14:paraId="685728ED" w14:textId="77777777" w:rsidR="00EA3F77" w:rsidRDefault="00EA3F77"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FE6B9A" w14:textId="77777777" w:rsidR="00EA3F77" w:rsidRDefault="00EA3F77" w:rsidP="00EA3F77">
            <w:pPr>
              <w:spacing w:line="360" w:lineRule="auto"/>
              <w:jc w:val="both"/>
              <w:rPr>
                <w:rFonts w:ascii="Arial" w:hAnsi="Arial" w:cs="Arial"/>
                <w:sz w:val="24"/>
                <w:szCs w:val="24"/>
              </w:rPr>
            </w:pPr>
          </w:p>
          <w:p w14:paraId="703B9F3A" w14:textId="037127ED" w:rsidR="00EA3F77" w:rsidRPr="00EA3F77" w:rsidRDefault="00EA3F77" w:rsidP="00EA3F77">
            <w:pPr>
              <w:spacing w:line="360" w:lineRule="auto"/>
              <w:jc w:val="both"/>
              <w:rPr>
                <w:rFonts w:ascii="Arial" w:hAnsi="Arial" w:cs="Arial"/>
                <w:b/>
                <w:sz w:val="24"/>
                <w:szCs w:val="24"/>
              </w:rPr>
            </w:pPr>
            <w:r w:rsidRPr="00EA3F77">
              <w:rPr>
                <w:rFonts w:ascii="Arial" w:hAnsi="Arial" w:cs="Arial"/>
                <w:b/>
                <w:sz w:val="24"/>
                <w:szCs w:val="24"/>
              </w:rPr>
              <w:t xml:space="preserve">Industria Cosmética y Cuidado Personal  </w:t>
            </w:r>
          </w:p>
          <w:p w14:paraId="3A587446" w14:textId="1DE2266A" w:rsidR="00EA3F77" w:rsidRPr="00EA3F77" w:rsidRDefault="00EA3F77"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Hidratante para la piel: </w:t>
            </w:r>
            <w:r w:rsidRPr="00EA3F77">
              <w:rPr>
                <w:rFonts w:ascii="Arial" w:hAnsi="Arial" w:cs="Arial"/>
                <w:sz w:val="24"/>
                <w:szCs w:val="24"/>
              </w:rPr>
              <w:t xml:space="preserve">Rico en ácidos grasos y vitamina E, ayuda a restaurar la barrera cutánea.  </w:t>
            </w:r>
          </w:p>
          <w:p w14:paraId="6E71732D" w14:textId="01262311" w:rsidR="00EA3F77" w:rsidRPr="00EA3F77" w:rsidRDefault="00EA3F77" w:rsidP="00EA3F77">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Pr>
                <w:rFonts w:ascii="Arial" w:hAnsi="Arial" w:cs="Arial"/>
                <w:sz w:val="24"/>
                <w:szCs w:val="24"/>
              </w:rPr>
              <w:t>Antienvejecimiento:</w:t>
            </w:r>
            <w:r w:rsidRPr="00EA3F77">
              <w:rPr>
                <w:rFonts w:ascii="Arial" w:hAnsi="Arial" w:cs="Arial"/>
                <w:sz w:val="24"/>
                <w:szCs w:val="24"/>
              </w:rPr>
              <w:t xml:space="preserve"> Reduce líneas de expresión y arrugas gracias a sus propiedades antioxidantes.  </w:t>
            </w:r>
          </w:p>
          <w:p w14:paraId="115C65B5" w14:textId="42626174" w:rsidR="00EA3F77" w:rsidRPr="00EA3F77" w:rsidRDefault="00EA3F77"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Tratamiento para el cabello: </w:t>
            </w:r>
            <w:r w:rsidRPr="00EA3F77">
              <w:rPr>
                <w:rFonts w:ascii="Arial" w:hAnsi="Arial" w:cs="Arial"/>
                <w:sz w:val="24"/>
                <w:szCs w:val="24"/>
              </w:rPr>
              <w:t xml:space="preserve">Nutre y repara el cabello seco, dañado y con frizz.  </w:t>
            </w:r>
          </w:p>
          <w:p w14:paraId="20B69B03" w14:textId="6D99D5C6" w:rsidR="00EA3F77" w:rsidRPr="00EA3F77" w:rsidRDefault="00EA3F77"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Fortalecimiento de uñas:</w:t>
            </w:r>
            <w:r w:rsidRPr="00EA3F77">
              <w:rPr>
                <w:rFonts w:ascii="Arial" w:hAnsi="Arial" w:cs="Arial"/>
                <w:sz w:val="24"/>
                <w:szCs w:val="24"/>
              </w:rPr>
              <w:t xml:space="preserve"> Previene la fragilidad y el quiebre de las uñas.  </w:t>
            </w:r>
          </w:p>
          <w:p w14:paraId="186575CB" w14:textId="210288E4" w:rsidR="00EA3F77" w:rsidRPr="00EA3F77" w:rsidRDefault="00EA3F77"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Aceite de masaje: </w:t>
            </w:r>
            <w:r w:rsidRPr="00EA3F77">
              <w:rPr>
                <w:rFonts w:ascii="Arial" w:hAnsi="Arial" w:cs="Arial"/>
                <w:sz w:val="24"/>
                <w:szCs w:val="24"/>
              </w:rPr>
              <w:t xml:space="preserve">Suaviza y relaja la piel sin dejar sensación grasosa.  </w:t>
            </w:r>
          </w:p>
          <w:p w14:paraId="0764ACF7" w14:textId="567AA2E7" w:rsidR="00EA3F77" w:rsidRPr="00EA3F77" w:rsidRDefault="00EA3F77"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Bálsamos labiales:</w:t>
            </w:r>
            <w:r w:rsidRPr="00EA3F77">
              <w:rPr>
                <w:rFonts w:ascii="Arial" w:hAnsi="Arial" w:cs="Arial"/>
                <w:sz w:val="24"/>
                <w:szCs w:val="24"/>
              </w:rPr>
              <w:t xml:space="preserve"> Hidrata y protege los labios resecos y agrietados.  </w:t>
            </w:r>
          </w:p>
          <w:p w14:paraId="52836341" w14:textId="77777777" w:rsidR="00EA3F77" w:rsidRDefault="00EA3F77" w:rsidP="00EA3F77">
            <w:pPr>
              <w:spacing w:line="360" w:lineRule="auto"/>
              <w:jc w:val="both"/>
              <w:rPr>
                <w:rFonts w:ascii="Arial" w:hAnsi="Arial" w:cs="Arial"/>
                <w:sz w:val="24"/>
                <w:szCs w:val="24"/>
              </w:rPr>
            </w:pPr>
          </w:p>
          <w:p w14:paraId="5069C00A" w14:textId="15839EB7" w:rsidR="00EA3F77" w:rsidRPr="00EA3F77" w:rsidRDefault="00EA3F77" w:rsidP="00EA3F77">
            <w:pPr>
              <w:spacing w:line="360" w:lineRule="auto"/>
              <w:jc w:val="both"/>
              <w:rPr>
                <w:rFonts w:ascii="Arial" w:hAnsi="Arial" w:cs="Arial"/>
                <w:b/>
                <w:sz w:val="24"/>
                <w:szCs w:val="24"/>
              </w:rPr>
            </w:pPr>
            <w:r w:rsidRPr="00EA3F77">
              <w:rPr>
                <w:rFonts w:ascii="Arial" w:hAnsi="Arial" w:cs="Arial"/>
                <w:b/>
                <w:sz w:val="24"/>
                <w:szCs w:val="24"/>
              </w:rPr>
              <w:t xml:space="preserve">Industria Farmacéutica y Dermatológica  </w:t>
            </w:r>
          </w:p>
          <w:p w14:paraId="03F92730" w14:textId="47347AC8" w:rsidR="00EA3F77" w:rsidRPr="00EA3F77" w:rsidRDefault="00EA3F77"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sidRPr="00EA3F77">
              <w:rPr>
                <w:rFonts w:ascii="Arial" w:hAnsi="Arial" w:cs="Arial"/>
                <w:sz w:val="24"/>
                <w:szCs w:val="24"/>
              </w:rPr>
              <w:t>Cicatrizaci</w:t>
            </w:r>
            <w:r w:rsidR="00A1589B">
              <w:rPr>
                <w:rFonts w:ascii="Arial" w:hAnsi="Arial" w:cs="Arial"/>
                <w:sz w:val="24"/>
                <w:szCs w:val="24"/>
              </w:rPr>
              <w:t xml:space="preserve">ón y regeneración de la piel: </w:t>
            </w:r>
            <w:r w:rsidRPr="00EA3F77">
              <w:rPr>
                <w:rFonts w:ascii="Arial" w:hAnsi="Arial" w:cs="Arial"/>
                <w:sz w:val="24"/>
                <w:szCs w:val="24"/>
              </w:rPr>
              <w:t xml:space="preserve">Útil para tratar quemaduras, heridas y cicatrices.  </w:t>
            </w:r>
          </w:p>
          <w:p w14:paraId="086110F7" w14:textId="42A5819B"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sidR="00EA3F77" w:rsidRPr="00EA3F77">
              <w:rPr>
                <w:rFonts w:ascii="Arial" w:hAnsi="Arial" w:cs="Arial"/>
                <w:sz w:val="24"/>
                <w:szCs w:val="24"/>
              </w:rPr>
              <w:t>A</w:t>
            </w:r>
            <w:r>
              <w:rPr>
                <w:rFonts w:ascii="Arial" w:hAnsi="Arial" w:cs="Arial"/>
                <w:sz w:val="24"/>
                <w:szCs w:val="24"/>
              </w:rPr>
              <w:t xml:space="preserve">livio de afecciones cutáneas: </w:t>
            </w:r>
            <w:r w:rsidR="00EA3F77" w:rsidRPr="00EA3F77">
              <w:rPr>
                <w:rFonts w:ascii="Arial" w:hAnsi="Arial" w:cs="Arial"/>
                <w:sz w:val="24"/>
                <w:szCs w:val="24"/>
              </w:rPr>
              <w:t xml:space="preserve">Ayuda en el tratamiento del eccema, psoriasis y acné.  </w:t>
            </w:r>
          </w:p>
          <w:p w14:paraId="0ED493DF" w14:textId="5277E627"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Calmante post-solar:</w:t>
            </w:r>
            <w:r w:rsidR="00EA3F77" w:rsidRPr="00EA3F77">
              <w:rPr>
                <w:rFonts w:ascii="Arial" w:hAnsi="Arial" w:cs="Arial"/>
                <w:sz w:val="24"/>
                <w:szCs w:val="24"/>
              </w:rPr>
              <w:t xml:space="preserve"> Reduce la irritación y el enrojecimiento después de la exposición al sol.  </w:t>
            </w:r>
          </w:p>
          <w:p w14:paraId="0C399813" w14:textId="5300CEE7"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Anti-inflamatorio natural:</w:t>
            </w:r>
            <w:r w:rsidR="00EA3F77" w:rsidRPr="00EA3F77">
              <w:rPr>
                <w:rFonts w:ascii="Arial" w:hAnsi="Arial" w:cs="Arial"/>
                <w:sz w:val="24"/>
                <w:szCs w:val="24"/>
              </w:rPr>
              <w:t xml:space="preserve"> Puede utilizarse para aliviar molestias musculares y articulares.  </w:t>
            </w:r>
          </w:p>
          <w:p w14:paraId="188BBE03" w14:textId="77777777" w:rsidR="00EA3F77" w:rsidRPr="00EA3F77" w:rsidRDefault="00EA3F77" w:rsidP="00EA3F77">
            <w:pPr>
              <w:spacing w:line="360" w:lineRule="auto"/>
              <w:jc w:val="both"/>
              <w:rPr>
                <w:rFonts w:ascii="Arial" w:hAnsi="Arial" w:cs="Arial"/>
                <w:sz w:val="24"/>
                <w:szCs w:val="24"/>
              </w:rPr>
            </w:pPr>
          </w:p>
          <w:p w14:paraId="440539E7" w14:textId="04D5371E" w:rsidR="00EA3F77" w:rsidRPr="00A1589B" w:rsidRDefault="00A1589B" w:rsidP="00EA3F77">
            <w:pPr>
              <w:spacing w:line="360" w:lineRule="auto"/>
              <w:jc w:val="both"/>
              <w:rPr>
                <w:rFonts w:ascii="Arial" w:hAnsi="Arial" w:cs="Arial"/>
                <w:b/>
                <w:sz w:val="24"/>
                <w:szCs w:val="24"/>
              </w:rPr>
            </w:pPr>
            <w:r w:rsidRPr="00A1589B">
              <w:rPr>
                <w:rFonts w:ascii="Arial" w:hAnsi="Arial" w:cs="Arial"/>
                <w:b/>
                <w:sz w:val="24"/>
                <w:szCs w:val="24"/>
              </w:rPr>
              <w:t>Industria Alimentaria</w:t>
            </w:r>
          </w:p>
          <w:p w14:paraId="178B3155" w14:textId="208A903F"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Aceite gourmet: </w:t>
            </w:r>
            <w:r w:rsidR="00EA3F77" w:rsidRPr="00EA3F77">
              <w:rPr>
                <w:rFonts w:ascii="Arial" w:hAnsi="Arial" w:cs="Arial"/>
                <w:sz w:val="24"/>
                <w:szCs w:val="24"/>
              </w:rPr>
              <w:t xml:space="preserve">Usado en la cocina marroquí para aliños y salsas.  </w:t>
            </w:r>
          </w:p>
          <w:p w14:paraId="51F03842" w14:textId="275ED649"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sidR="00EA3F77" w:rsidRPr="00EA3F77">
              <w:rPr>
                <w:rFonts w:ascii="Arial" w:hAnsi="Arial" w:cs="Arial"/>
                <w:sz w:val="24"/>
                <w:szCs w:val="24"/>
              </w:rPr>
              <w:t>S</w:t>
            </w:r>
            <w:r>
              <w:rPr>
                <w:rFonts w:ascii="Arial" w:hAnsi="Arial" w:cs="Arial"/>
                <w:sz w:val="24"/>
                <w:szCs w:val="24"/>
              </w:rPr>
              <w:t xml:space="preserve">uplemento nutricional: </w:t>
            </w:r>
            <w:r w:rsidR="00EA3F77" w:rsidRPr="00EA3F77">
              <w:rPr>
                <w:rFonts w:ascii="Arial" w:hAnsi="Arial" w:cs="Arial"/>
                <w:sz w:val="24"/>
                <w:szCs w:val="24"/>
              </w:rPr>
              <w:t xml:space="preserve">Alto en antioxidantes y ácidos grasos esenciales.  </w:t>
            </w:r>
          </w:p>
          <w:p w14:paraId="07AB2687" w14:textId="224C06B0"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sidR="00EA3F77" w:rsidRPr="00EA3F77">
              <w:rPr>
                <w:rFonts w:ascii="Arial" w:hAnsi="Arial" w:cs="Arial"/>
                <w:sz w:val="24"/>
                <w:szCs w:val="24"/>
              </w:rPr>
              <w:t>Alternat</w:t>
            </w:r>
            <w:r>
              <w:rPr>
                <w:rFonts w:ascii="Arial" w:hAnsi="Arial" w:cs="Arial"/>
                <w:sz w:val="24"/>
                <w:szCs w:val="24"/>
              </w:rPr>
              <w:t>iva saludable a otros aceites:</w:t>
            </w:r>
            <w:r w:rsidR="00EA3F77" w:rsidRPr="00EA3F77">
              <w:rPr>
                <w:rFonts w:ascii="Arial" w:hAnsi="Arial" w:cs="Arial"/>
                <w:sz w:val="24"/>
                <w:szCs w:val="24"/>
              </w:rPr>
              <w:t xml:space="preserve"> Puede sustituir aceites vegetales en ensaladas y platos fríos.  </w:t>
            </w:r>
          </w:p>
          <w:p w14:paraId="0E789866" w14:textId="77777777" w:rsidR="00A1589B" w:rsidRDefault="00A1589B" w:rsidP="00EA3F77">
            <w:pPr>
              <w:spacing w:line="360" w:lineRule="auto"/>
              <w:jc w:val="both"/>
              <w:rPr>
                <w:rFonts w:ascii="Arial" w:hAnsi="Arial" w:cs="Arial"/>
                <w:sz w:val="24"/>
                <w:szCs w:val="24"/>
              </w:rPr>
            </w:pPr>
          </w:p>
          <w:p w14:paraId="15893898" w14:textId="697E2CDC" w:rsidR="00EA3F77" w:rsidRPr="00A1589B" w:rsidRDefault="00EA3F77" w:rsidP="00EA3F77">
            <w:pPr>
              <w:spacing w:line="360" w:lineRule="auto"/>
              <w:jc w:val="both"/>
              <w:rPr>
                <w:rFonts w:ascii="Arial" w:hAnsi="Arial" w:cs="Arial"/>
                <w:b/>
                <w:sz w:val="24"/>
                <w:szCs w:val="24"/>
              </w:rPr>
            </w:pPr>
            <w:r w:rsidRPr="00A1589B">
              <w:rPr>
                <w:rFonts w:ascii="Arial" w:hAnsi="Arial" w:cs="Arial"/>
                <w:b/>
                <w:sz w:val="24"/>
                <w:szCs w:val="24"/>
              </w:rPr>
              <w:t>Industria</w:t>
            </w:r>
            <w:r w:rsidR="00A1589B" w:rsidRPr="00A1589B">
              <w:rPr>
                <w:rFonts w:ascii="Arial" w:hAnsi="Arial" w:cs="Arial"/>
                <w:b/>
                <w:sz w:val="24"/>
                <w:szCs w:val="24"/>
              </w:rPr>
              <w:t xml:space="preserve"> Química y Productos Naturales</w:t>
            </w:r>
            <w:r w:rsidRPr="00A1589B">
              <w:rPr>
                <w:rFonts w:ascii="Arial" w:hAnsi="Arial" w:cs="Arial"/>
                <w:b/>
                <w:sz w:val="24"/>
                <w:szCs w:val="24"/>
              </w:rPr>
              <w:t xml:space="preserve">  </w:t>
            </w:r>
          </w:p>
          <w:p w14:paraId="4C4CCDE6" w14:textId="64FE1C85"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sidR="00EA3F77" w:rsidRPr="00EA3F77">
              <w:rPr>
                <w:rFonts w:ascii="Arial" w:hAnsi="Arial" w:cs="Arial"/>
                <w:sz w:val="24"/>
                <w:szCs w:val="24"/>
              </w:rPr>
              <w:t>Elaboración</w:t>
            </w:r>
            <w:r>
              <w:rPr>
                <w:rFonts w:ascii="Arial" w:hAnsi="Arial" w:cs="Arial"/>
                <w:sz w:val="24"/>
                <w:szCs w:val="24"/>
              </w:rPr>
              <w:t xml:space="preserve"> de jabones y champús: </w:t>
            </w:r>
            <w:r w:rsidR="00EA3F77" w:rsidRPr="00EA3F77">
              <w:rPr>
                <w:rFonts w:ascii="Arial" w:hAnsi="Arial" w:cs="Arial"/>
                <w:sz w:val="24"/>
                <w:szCs w:val="24"/>
              </w:rPr>
              <w:t xml:space="preserve">Base emoliente en productos de higiene.  </w:t>
            </w:r>
          </w:p>
          <w:p w14:paraId="3983D09D" w14:textId="4923D4A4" w:rsidR="00EA3F77" w:rsidRPr="00EA3F77"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sidR="00EA3F77" w:rsidRPr="00EA3F77">
              <w:rPr>
                <w:rFonts w:ascii="Arial" w:hAnsi="Arial" w:cs="Arial"/>
                <w:sz w:val="24"/>
                <w:szCs w:val="24"/>
              </w:rPr>
              <w:t>Fab</w:t>
            </w:r>
            <w:r>
              <w:rPr>
                <w:rFonts w:ascii="Arial" w:hAnsi="Arial" w:cs="Arial"/>
                <w:sz w:val="24"/>
                <w:szCs w:val="24"/>
              </w:rPr>
              <w:t>ricación de cremas y lociones:</w:t>
            </w:r>
            <w:r w:rsidR="00EA3F77" w:rsidRPr="00EA3F77">
              <w:rPr>
                <w:rFonts w:ascii="Arial" w:hAnsi="Arial" w:cs="Arial"/>
                <w:sz w:val="24"/>
                <w:szCs w:val="24"/>
              </w:rPr>
              <w:t xml:space="preserve"> Se incorpora en formulaciones hidratantes.  </w:t>
            </w:r>
          </w:p>
          <w:p w14:paraId="670B5539" w14:textId="77777777" w:rsidR="001519DA" w:rsidRDefault="00A1589B" w:rsidP="00EA3F77">
            <w:pPr>
              <w:spacing w:line="360" w:lineRule="auto"/>
              <w:jc w:val="both"/>
              <w:rPr>
                <w:rFonts w:ascii="Arial" w:hAnsi="Arial" w:cs="Arial"/>
                <w:sz w:val="24"/>
                <w:szCs w:val="24"/>
              </w:rPr>
            </w:pPr>
            <w:r w:rsidRPr="00264A12">
              <w:rPr>
                <w:rFonts w:ascii="Segoe UI Emoji" w:hAnsi="Segoe UI Emoji" w:cs="Segoe UI Emoji"/>
                <w:sz w:val="24"/>
                <w:szCs w:val="24"/>
              </w:rPr>
              <w:t>✔</w:t>
            </w:r>
            <w:r w:rsidR="00EA3F77" w:rsidRPr="00EA3F77">
              <w:rPr>
                <w:rFonts w:ascii="Arial" w:hAnsi="Arial" w:cs="Arial"/>
                <w:sz w:val="24"/>
                <w:szCs w:val="24"/>
              </w:rPr>
              <w:t>Pr</w:t>
            </w:r>
            <w:r>
              <w:rPr>
                <w:rFonts w:ascii="Arial" w:hAnsi="Arial" w:cs="Arial"/>
                <w:sz w:val="24"/>
                <w:szCs w:val="24"/>
              </w:rPr>
              <w:t xml:space="preserve">oducción de velas y perfumes: </w:t>
            </w:r>
            <w:r w:rsidR="00EA3F77" w:rsidRPr="00EA3F77">
              <w:rPr>
                <w:rFonts w:ascii="Arial" w:hAnsi="Arial" w:cs="Arial"/>
                <w:sz w:val="24"/>
                <w:szCs w:val="24"/>
              </w:rPr>
              <w:t xml:space="preserve">Empleado como fijador en fragancias naturales.  </w:t>
            </w:r>
          </w:p>
          <w:p w14:paraId="46B97B2A" w14:textId="7D209BF1" w:rsidR="00A1589B" w:rsidRPr="00370BF5" w:rsidRDefault="00A1589B" w:rsidP="00EA3F77">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4344CFB" w14:textId="7F9A71B8" w:rsidR="00A1589B" w:rsidRPr="00A1589B" w:rsidRDefault="00A1589B" w:rsidP="00A1589B">
            <w:pPr>
              <w:spacing w:line="360" w:lineRule="auto"/>
              <w:jc w:val="both"/>
              <w:rPr>
                <w:rFonts w:ascii="Arial" w:hAnsi="Arial" w:cs="Arial"/>
                <w:sz w:val="24"/>
                <w:szCs w:val="24"/>
              </w:rPr>
            </w:pPr>
            <w:r w:rsidRPr="00264A12">
              <w:rPr>
                <w:rFonts w:ascii="Segoe UI Emoji" w:hAnsi="Segoe UI Emoji" w:cs="Segoe UI Emoji"/>
                <w:sz w:val="24"/>
                <w:szCs w:val="24"/>
              </w:rPr>
              <w:t>✔</w:t>
            </w:r>
            <w:r w:rsidRPr="00A1589B">
              <w:rPr>
                <w:rFonts w:ascii="Arial" w:hAnsi="Arial" w:cs="Arial"/>
                <w:sz w:val="24"/>
                <w:szCs w:val="24"/>
              </w:rPr>
              <w:t xml:space="preserve">Evitar el contacto con la luz y el aire para prevenir la oxidación  </w:t>
            </w:r>
          </w:p>
          <w:p w14:paraId="457A2169" w14:textId="0464917E" w:rsidR="00A1589B" w:rsidRPr="00A1589B" w:rsidRDefault="00A1589B" w:rsidP="00A1589B">
            <w:pPr>
              <w:spacing w:line="360" w:lineRule="auto"/>
              <w:jc w:val="both"/>
              <w:rPr>
                <w:rFonts w:ascii="Arial" w:hAnsi="Arial" w:cs="Arial"/>
                <w:sz w:val="24"/>
                <w:szCs w:val="24"/>
              </w:rPr>
            </w:pPr>
            <w:r w:rsidRPr="00264A12">
              <w:rPr>
                <w:rFonts w:ascii="Segoe UI Emoji" w:hAnsi="Segoe UI Emoji" w:cs="Segoe UI Emoji"/>
                <w:sz w:val="24"/>
                <w:szCs w:val="24"/>
              </w:rPr>
              <w:t>✔</w:t>
            </w:r>
            <w:r w:rsidRPr="00A1589B">
              <w:rPr>
                <w:rFonts w:ascii="Arial" w:hAnsi="Arial" w:cs="Arial"/>
                <w:sz w:val="24"/>
                <w:szCs w:val="24"/>
              </w:rPr>
              <w:t xml:space="preserve">Usar guantes y protección ocular si se maneja en grandes cantidades  </w:t>
            </w:r>
          </w:p>
          <w:p w14:paraId="0506674B" w14:textId="77777777" w:rsidR="0049398B" w:rsidRDefault="00A1589B" w:rsidP="00A1589B">
            <w:pPr>
              <w:spacing w:line="360" w:lineRule="auto"/>
              <w:jc w:val="both"/>
              <w:rPr>
                <w:rFonts w:ascii="Arial" w:hAnsi="Arial" w:cs="Arial"/>
                <w:sz w:val="24"/>
                <w:szCs w:val="24"/>
              </w:rPr>
            </w:pPr>
            <w:r w:rsidRPr="00264A12">
              <w:rPr>
                <w:rFonts w:ascii="Segoe UI Emoji" w:hAnsi="Segoe UI Emoji" w:cs="Segoe UI Emoji"/>
                <w:sz w:val="24"/>
                <w:szCs w:val="24"/>
              </w:rPr>
              <w:t>✔</w:t>
            </w:r>
            <w:r w:rsidRPr="00A1589B">
              <w:rPr>
                <w:rFonts w:ascii="Arial" w:hAnsi="Arial" w:cs="Arial"/>
                <w:sz w:val="24"/>
                <w:szCs w:val="24"/>
              </w:rPr>
              <w:t xml:space="preserve">Almacenar en recipientes bien cerrados  </w:t>
            </w:r>
          </w:p>
          <w:p w14:paraId="1643A1BA" w14:textId="04351F82" w:rsidR="00A1589B" w:rsidRPr="00370BF5" w:rsidRDefault="00A1589B" w:rsidP="00A1589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1B54A09" w14:textId="77777777" w:rsidR="00693976" w:rsidRDefault="00693976" w:rsidP="00FB6E80">
            <w:pPr>
              <w:spacing w:line="360" w:lineRule="auto"/>
              <w:jc w:val="both"/>
              <w:rPr>
                <w:rFonts w:ascii="Arial" w:hAnsi="Arial" w:cs="Arial"/>
                <w:sz w:val="24"/>
                <w:szCs w:val="24"/>
              </w:rPr>
            </w:pPr>
          </w:p>
          <w:p w14:paraId="586CC187" w14:textId="0952D60D" w:rsidR="00A1589B" w:rsidRPr="00A1589B" w:rsidRDefault="00A1589B" w:rsidP="00A1589B">
            <w:pPr>
              <w:spacing w:line="360" w:lineRule="auto"/>
              <w:jc w:val="both"/>
              <w:rPr>
                <w:rFonts w:ascii="Arial" w:hAnsi="Arial" w:cs="Arial"/>
                <w:sz w:val="24"/>
                <w:szCs w:val="24"/>
              </w:rPr>
            </w:pPr>
            <w:r w:rsidRPr="00264A12">
              <w:rPr>
                <w:rFonts w:ascii="Segoe UI Emoji" w:hAnsi="Segoe UI Emoji" w:cs="Segoe UI Emoji"/>
                <w:sz w:val="24"/>
                <w:szCs w:val="24"/>
              </w:rPr>
              <w:t>✔</w:t>
            </w:r>
            <w:r w:rsidRPr="00A1589B">
              <w:rPr>
                <w:rFonts w:ascii="Arial" w:hAnsi="Arial" w:cs="Arial"/>
                <w:sz w:val="24"/>
                <w:szCs w:val="24"/>
              </w:rPr>
              <w:t xml:space="preserve">Mantener en un lugar fresco, seco y alejado de la luz directa  </w:t>
            </w:r>
          </w:p>
          <w:p w14:paraId="5F49388D" w14:textId="3F215510" w:rsidR="00A1589B" w:rsidRPr="00A1589B" w:rsidRDefault="00A1589B" w:rsidP="00A1589B">
            <w:pPr>
              <w:spacing w:line="360" w:lineRule="auto"/>
              <w:jc w:val="both"/>
              <w:rPr>
                <w:rFonts w:ascii="Arial" w:hAnsi="Arial" w:cs="Arial"/>
                <w:sz w:val="24"/>
                <w:szCs w:val="24"/>
              </w:rPr>
            </w:pPr>
            <w:r w:rsidRPr="00264A12">
              <w:rPr>
                <w:rFonts w:ascii="Segoe UI Emoji" w:hAnsi="Segoe UI Emoji" w:cs="Segoe UI Emoji"/>
                <w:sz w:val="24"/>
                <w:szCs w:val="24"/>
              </w:rPr>
              <w:t>✔</w:t>
            </w:r>
            <w:r w:rsidRPr="00A1589B">
              <w:rPr>
                <w:rFonts w:ascii="Arial" w:hAnsi="Arial" w:cs="Arial"/>
                <w:sz w:val="24"/>
                <w:szCs w:val="24"/>
              </w:rPr>
              <w:t xml:space="preserve">Temperatura recomendada: entre 5°C y 25°C  </w:t>
            </w:r>
          </w:p>
          <w:p w14:paraId="28396197" w14:textId="4B07B790" w:rsidR="00A1589B" w:rsidRDefault="00A1589B" w:rsidP="00A1589B">
            <w:pPr>
              <w:spacing w:line="360" w:lineRule="auto"/>
              <w:jc w:val="both"/>
              <w:rPr>
                <w:rFonts w:ascii="Arial" w:hAnsi="Arial" w:cs="Arial"/>
                <w:sz w:val="24"/>
                <w:szCs w:val="24"/>
              </w:rPr>
            </w:pPr>
            <w:r w:rsidRPr="00264A12">
              <w:rPr>
                <w:rFonts w:ascii="Segoe UI Emoji" w:hAnsi="Segoe UI Emoji" w:cs="Segoe UI Emoji"/>
                <w:sz w:val="24"/>
                <w:szCs w:val="24"/>
              </w:rPr>
              <w:t>✔</w:t>
            </w:r>
            <w:r w:rsidRPr="00A1589B">
              <w:rPr>
                <w:rFonts w:ascii="Arial" w:hAnsi="Arial" w:cs="Arial"/>
                <w:sz w:val="24"/>
                <w:szCs w:val="24"/>
              </w:rPr>
              <w:t xml:space="preserve">Envasar en botellas de vidrio oscuro o recipientes de acero inoxidable para evitar degradación  </w:t>
            </w:r>
          </w:p>
          <w:p w14:paraId="1F2089AD" w14:textId="170B5144" w:rsidR="00A1589B" w:rsidRPr="00370BF5" w:rsidRDefault="00A1589B" w:rsidP="00A1589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B339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B339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2717C0D" w:rsidR="00885DA5" w:rsidRPr="00370BF5" w:rsidRDefault="00A1589B" w:rsidP="005B339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08FA823C" w:rsidR="00885DA5" w:rsidRPr="00370BF5" w:rsidRDefault="00A1589B" w:rsidP="005B339A">
                  <w:pPr>
                    <w:framePr w:hSpace="141" w:wrap="around" w:vAnchor="text" w:hAnchor="margin" w:y="334"/>
                    <w:spacing w:line="360" w:lineRule="auto"/>
                    <w:jc w:val="center"/>
                    <w:rPr>
                      <w:rFonts w:ascii="Arial" w:hAnsi="Arial" w:cs="Arial"/>
                      <w:sz w:val="24"/>
                      <w:szCs w:val="24"/>
                    </w:rPr>
                  </w:pPr>
                  <w:r w:rsidRPr="00A1589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F83F984" w14:textId="77DE537F" w:rsidR="00A1589B" w:rsidRPr="00370BF5" w:rsidRDefault="00A1589B" w:rsidP="009241AE">
            <w:pPr>
              <w:spacing w:after="160" w:line="360" w:lineRule="auto"/>
              <w:jc w:val="both"/>
              <w:rPr>
                <w:rFonts w:ascii="Arial" w:hAnsi="Arial" w:cs="Arial"/>
                <w:sz w:val="24"/>
                <w:szCs w:val="24"/>
              </w:rPr>
            </w:pPr>
            <w:r w:rsidRPr="00A1589B">
              <w:rPr>
                <w:rFonts w:ascii="Arial" w:hAnsi="Arial" w:cs="Arial"/>
                <w:sz w:val="24"/>
                <w:szCs w:val="24"/>
              </w:rPr>
              <w:t>El pr</w:t>
            </w:r>
            <w:r>
              <w:rPr>
                <w:rFonts w:ascii="Arial" w:hAnsi="Arial" w:cs="Arial"/>
                <w:sz w:val="24"/>
                <w:szCs w:val="24"/>
              </w:rPr>
              <w:t>oducto tiene una vida útil de 36</w:t>
            </w:r>
            <w:r w:rsidRPr="00A1589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73629B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1589B" w:rsidRPr="00370BF5" w:rsidRDefault="00A1589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6514" w14:textId="77777777" w:rsidR="00BF715E" w:rsidRDefault="00BF715E" w:rsidP="00C93E31">
      <w:pPr>
        <w:spacing w:after="0" w:line="240" w:lineRule="auto"/>
      </w:pPr>
      <w:r>
        <w:separator/>
      </w:r>
    </w:p>
  </w:endnote>
  <w:endnote w:type="continuationSeparator" w:id="0">
    <w:p w14:paraId="1FBE21AE" w14:textId="77777777" w:rsidR="00BF715E" w:rsidRDefault="00BF715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1F45" w14:textId="77777777" w:rsidR="00BF715E" w:rsidRDefault="00BF715E" w:rsidP="00C93E31">
      <w:pPr>
        <w:spacing w:after="0" w:line="240" w:lineRule="auto"/>
      </w:pPr>
      <w:r>
        <w:separator/>
      </w:r>
    </w:p>
  </w:footnote>
  <w:footnote w:type="continuationSeparator" w:id="0">
    <w:p w14:paraId="78216250" w14:textId="77777777" w:rsidR="00BF715E" w:rsidRDefault="00BF715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0630"/>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B339A"/>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1589B"/>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BF715E"/>
    <w:rsid w:val="00C42767"/>
    <w:rsid w:val="00C746BB"/>
    <w:rsid w:val="00C93E31"/>
    <w:rsid w:val="00CC594F"/>
    <w:rsid w:val="00CF5651"/>
    <w:rsid w:val="00D10D31"/>
    <w:rsid w:val="00D53570"/>
    <w:rsid w:val="00D5475C"/>
    <w:rsid w:val="00D54CA6"/>
    <w:rsid w:val="00D64859"/>
    <w:rsid w:val="00DB3F4A"/>
    <w:rsid w:val="00DE6685"/>
    <w:rsid w:val="00E375E2"/>
    <w:rsid w:val="00EA3F77"/>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9A42-2C59-4A77-92E5-472D0D3D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2025-02-04T21:23:00Z</dcterms:created>
  <dcterms:modified xsi:type="dcterms:W3CDTF">2025-07-26T16:05:00Z</dcterms:modified>
</cp:coreProperties>
</file>