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6DAA8AA" w:rsidR="00383491" w:rsidRDefault="00BD095E"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30367838" wp14:editId="6D8572F9">
                <wp:simplePos x="0" y="0"/>
                <wp:positionH relativeFrom="margin">
                  <wp:align>right</wp:align>
                </wp:positionH>
                <wp:positionV relativeFrom="paragraph">
                  <wp:posOffset>-561975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34AEB79D" w14:textId="77777777" w:rsidR="00BD095E" w:rsidRDefault="00BD095E" w:rsidP="00BD095E">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367838" id="_x0000_t202" coordsize="21600,21600" o:spt="202" path="m,l,21600r21600,l21600,xe">
                <v:stroke joinstyle="miter"/>
                <v:path gradientshapeok="t" o:connecttype="rect"/>
              </v:shapetype>
              <v:shape id="Cuadro de texto 3" o:spid="_x0000_s1026" type="#_x0000_t202" style="position:absolute;left:0;text-align:left;margin-left:303.2pt;margin-top:-44.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" fillcolor="#002060" stroked="f" strokeweight=".5pt">
                <v:textbox>
                  <w:txbxContent>
                    <w:p w14:paraId="34AEB79D" w14:textId="77777777" w:rsidR="00BD095E" w:rsidRDefault="00BD095E" w:rsidP="00BD095E">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0A9CD2D">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5D2092E5" w:rsidR="00383491" w:rsidRPr="00DE6685" w:rsidRDefault="0049147B"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F-FT-216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5D2092E5" w:rsidR="00383491" w:rsidRPr="00DE6685" w:rsidRDefault="0049147B"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F-FT-216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7844C91" w:rsidR="008F552B" w:rsidRDefault="0049147B" w:rsidP="009241AE">
      <w:pPr>
        <w:spacing w:line="360" w:lineRule="auto"/>
        <w:jc w:val="center"/>
        <w:rPr>
          <w:rFonts w:ascii="Arial" w:hAnsi="Arial" w:cs="Arial"/>
          <w:b/>
          <w:bCs/>
          <w:color w:val="1F3864" w:themeColor="accent1" w:themeShade="80"/>
          <w:sz w:val="48"/>
          <w:szCs w:val="48"/>
        </w:rPr>
      </w:pPr>
      <w:bookmarkStart w:id="0" w:name="_Hlk170901815"/>
      <w:r w:rsidRPr="0049147B">
        <w:rPr>
          <w:rFonts w:ascii="Arial" w:hAnsi="Arial" w:cs="Arial"/>
          <w:b/>
          <w:bCs/>
          <w:color w:val="1F3864" w:themeColor="accent1" w:themeShade="80"/>
          <w:sz w:val="48"/>
          <w:szCs w:val="48"/>
        </w:rPr>
        <w:t>MINOXIDIL USP</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49AA5F0A" w:rsidR="00DE6685" w:rsidRPr="0049147B" w:rsidRDefault="00AC49FB" w:rsidP="009241AE">
            <w:pPr>
              <w:spacing w:line="360" w:lineRule="auto"/>
              <w:jc w:val="both"/>
              <w:rPr>
                <w:rFonts w:ascii="Arial" w:hAnsi="Arial" w:cs="Arial"/>
                <w:sz w:val="24"/>
                <w:szCs w:val="24"/>
              </w:rPr>
            </w:pPr>
            <w:r w:rsidRPr="0049147B">
              <w:rPr>
                <w:rFonts w:ascii="Arial" w:hAnsi="Arial" w:cs="Arial"/>
                <w:sz w:val="24"/>
                <w:szCs w:val="24"/>
              </w:rPr>
              <w:t>Nombre Q</w:t>
            </w:r>
            <w:r w:rsidR="00DE6685" w:rsidRPr="0049147B">
              <w:rPr>
                <w:rFonts w:ascii="Arial" w:hAnsi="Arial" w:cs="Arial"/>
                <w:sz w:val="24"/>
                <w:szCs w:val="24"/>
              </w:rPr>
              <w:t>uímico:</w:t>
            </w:r>
            <w:r w:rsidR="00745BCE" w:rsidRPr="0049147B">
              <w:rPr>
                <w:rFonts w:ascii="Arial" w:hAnsi="Arial" w:cs="Arial"/>
                <w:sz w:val="24"/>
                <w:szCs w:val="24"/>
              </w:rPr>
              <w:t xml:space="preserve"> </w:t>
            </w:r>
            <w:r w:rsidR="0049147B" w:rsidRPr="0049147B">
              <w:rPr>
                <w:rFonts w:ascii="Arial" w:hAnsi="Arial" w:cs="Arial"/>
                <w:sz w:val="24"/>
                <w:szCs w:val="24"/>
              </w:rPr>
              <w:t>2,4-diamino-6-piperidinopirimidina-3-óxido</w:t>
            </w:r>
          </w:p>
          <w:p w14:paraId="207EC96B" w14:textId="0005AD46" w:rsidR="00DE6685" w:rsidRPr="0049147B" w:rsidRDefault="00DE6685" w:rsidP="009241AE">
            <w:pPr>
              <w:spacing w:line="360" w:lineRule="auto"/>
              <w:jc w:val="both"/>
              <w:rPr>
                <w:rFonts w:ascii="Arial" w:hAnsi="Arial" w:cs="Arial"/>
                <w:sz w:val="24"/>
                <w:szCs w:val="24"/>
              </w:rPr>
            </w:pPr>
            <w:r w:rsidRPr="0049147B">
              <w:rPr>
                <w:rFonts w:ascii="Arial" w:hAnsi="Arial" w:cs="Arial"/>
                <w:sz w:val="24"/>
                <w:szCs w:val="24"/>
              </w:rPr>
              <w:t>Sinónimos:</w:t>
            </w:r>
            <w:r w:rsidR="00A21D43" w:rsidRPr="0049147B">
              <w:rPr>
                <w:rFonts w:ascii="Arial" w:hAnsi="Arial" w:cs="Arial"/>
                <w:sz w:val="24"/>
                <w:szCs w:val="24"/>
              </w:rPr>
              <w:t xml:space="preserve"> </w:t>
            </w:r>
            <w:r w:rsidR="0049147B" w:rsidRPr="0049147B">
              <w:rPr>
                <w:rFonts w:ascii="Arial" w:hAnsi="Arial" w:cs="Arial"/>
                <w:sz w:val="24"/>
                <w:szCs w:val="24"/>
              </w:rPr>
              <w:t>Minoxidil, Loniten</w:t>
            </w:r>
          </w:p>
          <w:p w14:paraId="3F394E59" w14:textId="6B7155A3" w:rsidR="002B7F9D" w:rsidRPr="0049147B" w:rsidRDefault="00DE6685" w:rsidP="00E375E2">
            <w:pPr>
              <w:spacing w:line="360" w:lineRule="auto"/>
              <w:jc w:val="both"/>
              <w:rPr>
                <w:rFonts w:ascii="Arial" w:hAnsi="Arial" w:cs="Arial"/>
                <w:sz w:val="24"/>
                <w:szCs w:val="24"/>
              </w:rPr>
            </w:pPr>
            <w:r w:rsidRPr="0049147B">
              <w:rPr>
                <w:rFonts w:ascii="Arial" w:hAnsi="Arial" w:cs="Arial"/>
                <w:sz w:val="24"/>
                <w:szCs w:val="24"/>
              </w:rPr>
              <w:t>Formula Química:</w:t>
            </w:r>
            <w:r w:rsidR="00B57A4D" w:rsidRPr="0049147B">
              <w:rPr>
                <w:rFonts w:ascii="Arial" w:hAnsi="Arial" w:cs="Arial"/>
                <w:sz w:val="24"/>
                <w:szCs w:val="24"/>
              </w:rPr>
              <w:t xml:space="preserve"> </w:t>
            </w:r>
            <w:r w:rsidR="0049147B" w:rsidRPr="0049147B">
              <w:rPr>
                <w:rFonts w:ascii="Arial" w:hAnsi="Arial" w:cs="Arial"/>
                <w:sz w:val="24"/>
                <w:szCs w:val="24"/>
              </w:rPr>
              <w:t>C</w:t>
            </w:r>
            <w:r w:rsidR="0049147B" w:rsidRPr="0049147B">
              <w:rPr>
                <w:rFonts w:ascii="Cambria Math" w:hAnsi="Cambria Math" w:cs="Cambria Math"/>
                <w:sz w:val="24"/>
                <w:szCs w:val="24"/>
              </w:rPr>
              <w:t>₉</w:t>
            </w:r>
            <w:r w:rsidR="0049147B" w:rsidRPr="0049147B">
              <w:rPr>
                <w:rFonts w:ascii="Arial" w:hAnsi="Arial" w:cs="Arial"/>
                <w:sz w:val="24"/>
                <w:szCs w:val="24"/>
              </w:rPr>
              <w:t>H</w:t>
            </w:r>
            <w:r w:rsidR="0049147B" w:rsidRPr="0049147B">
              <w:rPr>
                <w:rFonts w:ascii="Cambria Math" w:hAnsi="Cambria Math" w:cs="Cambria Math"/>
                <w:sz w:val="24"/>
                <w:szCs w:val="24"/>
              </w:rPr>
              <w:t>₁₅</w:t>
            </w:r>
            <w:r w:rsidR="0049147B" w:rsidRPr="0049147B">
              <w:rPr>
                <w:rFonts w:ascii="Arial" w:hAnsi="Arial" w:cs="Arial"/>
                <w:sz w:val="24"/>
                <w:szCs w:val="24"/>
              </w:rPr>
              <w:t>N</w:t>
            </w:r>
            <w:r w:rsidR="0049147B" w:rsidRPr="0049147B">
              <w:rPr>
                <w:rFonts w:ascii="Cambria Math" w:hAnsi="Cambria Math" w:cs="Cambria Math"/>
                <w:sz w:val="24"/>
                <w:szCs w:val="24"/>
              </w:rPr>
              <w:t>₅</w:t>
            </w:r>
            <w:r w:rsidR="0049147B" w:rsidRPr="0049147B">
              <w:rPr>
                <w:rFonts w:ascii="Arial" w:hAnsi="Arial" w:cs="Arial"/>
                <w:sz w:val="24"/>
                <w:szCs w:val="24"/>
              </w:rPr>
              <w:t>O</w:t>
            </w:r>
          </w:p>
          <w:p w14:paraId="79785DB3" w14:textId="038622B4" w:rsidR="00E375E2" w:rsidRPr="0049147B" w:rsidRDefault="00E375E2" w:rsidP="00E375E2">
            <w:pPr>
              <w:spacing w:line="360" w:lineRule="auto"/>
              <w:jc w:val="both"/>
              <w:rPr>
                <w:rFonts w:ascii="Arial" w:hAnsi="Arial" w:cs="Arial"/>
                <w:sz w:val="24"/>
                <w:szCs w:val="24"/>
              </w:rPr>
            </w:pPr>
            <w:r w:rsidRPr="0049147B">
              <w:rPr>
                <w:rFonts w:ascii="Arial" w:hAnsi="Arial" w:cs="Arial"/>
                <w:sz w:val="24"/>
                <w:szCs w:val="24"/>
              </w:rPr>
              <w:t>CAS</w:t>
            </w:r>
            <w:r w:rsidR="00FB6E80" w:rsidRPr="0049147B">
              <w:rPr>
                <w:rFonts w:ascii="Arial" w:hAnsi="Arial" w:cs="Arial"/>
                <w:sz w:val="24"/>
                <w:szCs w:val="24"/>
              </w:rPr>
              <w:t>:</w:t>
            </w:r>
            <w:r w:rsidR="0049147B" w:rsidRPr="0049147B">
              <w:rPr>
                <w:rFonts w:ascii="Arial" w:hAnsi="Arial" w:cs="Arial"/>
                <w:sz w:val="24"/>
                <w:szCs w:val="24"/>
              </w:rPr>
              <w:t xml:space="preserve"> 38304-91-5</w:t>
            </w:r>
          </w:p>
          <w:p w14:paraId="0BC1535B" w14:textId="46518D28" w:rsidR="000E135B" w:rsidRPr="0049147B" w:rsidRDefault="00DE6685" w:rsidP="009241AE">
            <w:pPr>
              <w:spacing w:line="360" w:lineRule="auto"/>
              <w:jc w:val="both"/>
              <w:rPr>
                <w:rFonts w:ascii="Arial" w:hAnsi="Arial" w:cs="Arial"/>
                <w:sz w:val="24"/>
                <w:szCs w:val="24"/>
              </w:rPr>
            </w:pPr>
            <w:r w:rsidRPr="0049147B">
              <w:rPr>
                <w:rFonts w:ascii="Arial" w:hAnsi="Arial" w:cs="Arial"/>
                <w:sz w:val="24"/>
                <w:szCs w:val="24"/>
              </w:rPr>
              <w:t>EINECS:</w:t>
            </w:r>
            <w:r w:rsidR="00A21D43" w:rsidRPr="0049147B">
              <w:rPr>
                <w:rFonts w:ascii="Arial" w:hAnsi="Arial" w:cs="Arial"/>
                <w:sz w:val="24"/>
                <w:szCs w:val="24"/>
              </w:rPr>
              <w:t xml:space="preserve"> </w:t>
            </w:r>
            <w:r w:rsidR="0049147B" w:rsidRPr="0049147B">
              <w:rPr>
                <w:rFonts w:ascii="Arial" w:hAnsi="Arial" w:cs="Arial"/>
                <w:sz w:val="24"/>
                <w:szCs w:val="24"/>
              </w:rPr>
              <w:t>253-874-2</w:t>
            </w:r>
          </w:p>
          <w:p w14:paraId="41A123CE" w14:textId="77777777" w:rsidR="0049147B" w:rsidRPr="0049147B" w:rsidRDefault="00DE6685" w:rsidP="009241AE">
            <w:pPr>
              <w:spacing w:line="360" w:lineRule="auto"/>
              <w:jc w:val="both"/>
              <w:rPr>
                <w:rFonts w:ascii="Arial" w:hAnsi="Arial" w:cs="Arial"/>
                <w:sz w:val="24"/>
                <w:szCs w:val="24"/>
              </w:rPr>
            </w:pPr>
            <w:r w:rsidRPr="0049147B">
              <w:rPr>
                <w:rFonts w:ascii="Arial" w:hAnsi="Arial" w:cs="Arial"/>
                <w:sz w:val="24"/>
                <w:szCs w:val="24"/>
              </w:rPr>
              <w:t>Identificación de la empresa: QUIMIFOREN S.A.S</w:t>
            </w:r>
          </w:p>
          <w:p w14:paraId="585CF48C" w14:textId="3EA574D5" w:rsidR="00DE6685" w:rsidRPr="0049147B" w:rsidRDefault="0049147B" w:rsidP="009241AE">
            <w:pPr>
              <w:spacing w:line="360" w:lineRule="auto"/>
              <w:jc w:val="both"/>
              <w:rPr>
                <w:rFonts w:ascii="Arial" w:hAnsi="Arial" w:cs="Arial"/>
                <w:sz w:val="24"/>
                <w:szCs w:val="24"/>
              </w:rPr>
            </w:pPr>
            <w:r w:rsidRPr="0049147B">
              <w:rPr>
                <w:rFonts w:ascii="Arial" w:hAnsi="Arial" w:cs="Arial"/>
                <w:sz w:val="24"/>
                <w:szCs w:val="24"/>
              </w:rPr>
              <w:t xml:space="preserve">País de Origen: </w:t>
            </w:r>
            <w:r w:rsidR="00DE6685" w:rsidRPr="0049147B">
              <w:rPr>
                <w:rFonts w:ascii="Arial" w:hAnsi="Arial" w:cs="Arial"/>
                <w:sz w:val="24"/>
                <w:szCs w:val="24"/>
              </w:rPr>
              <w:t xml:space="preserve">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5EF6A9A1" w14:textId="77777777" w:rsidR="00A21D43" w:rsidRDefault="0049147B" w:rsidP="0010610A">
            <w:pPr>
              <w:spacing w:line="360" w:lineRule="auto"/>
              <w:jc w:val="both"/>
              <w:rPr>
                <w:rFonts w:ascii="Arial" w:hAnsi="Arial" w:cs="Arial"/>
                <w:sz w:val="24"/>
                <w:szCs w:val="24"/>
              </w:rPr>
            </w:pPr>
            <w:r w:rsidRPr="0049147B">
              <w:rPr>
                <w:rFonts w:ascii="Arial" w:hAnsi="Arial" w:cs="Arial"/>
                <w:sz w:val="24"/>
                <w:szCs w:val="24"/>
              </w:rPr>
              <w:t>El Minoxidil es un vasodilatador utilizado tópicamente para el tratamiento de la alopecia androgénica (pérdida de cabello). Estimula el crecimiento del cabello al prolongar la fase anágena del ciclo capilar. También se ha utilizado por vía oral en el tratamiento de la hipertensión arterial severa resistente a otros medicamentos.</w:t>
            </w:r>
          </w:p>
          <w:p w14:paraId="740EF0EB" w14:textId="1B8F2E79" w:rsidR="0049147B" w:rsidRPr="00286CEA" w:rsidRDefault="0049147B"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481"/>
              <w:gridCol w:w="3481"/>
            </w:tblGrid>
            <w:tr w:rsidR="00286CEA" w:rsidRPr="00370BF5" w14:paraId="19CCA8FA" w14:textId="77777777" w:rsidTr="0010610A">
              <w:trPr>
                <w:trHeight w:val="17"/>
                <w:jc w:val="center"/>
              </w:trPr>
              <w:tc>
                <w:tcPr>
                  <w:tcW w:w="3481" w:type="dxa"/>
                </w:tcPr>
                <w:p w14:paraId="46F26259" w14:textId="77777777" w:rsidR="0010610A" w:rsidRDefault="0010610A" w:rsidP="00BD095E">
                  <w:pPr>
                    <w:framePr w:hSpace="141" w:wrap="around" w:vAnchor="text" w:hAnchor="margin" w:y="334"/>
                    <w:spacing w:line="276" w:lineRule="auto"/>
                    <w:jc w:val="center"/>
                    <w:rPr>
                      <w:rFonts w:ascii="Arial" w:hAnsi="Arial" w:cs="Arial"/>
                      <w:b/>
                      <w:bCs/>
                      <w:sz w:val="24"/>
                      <w:szCs w:val="24"/>
                    </w:rPr>
                  </w:pPr>
                  <w:bookmarkStart w:id="1" w:name="_Hlk170982758"/>
                </w:p>
                <w:p w14:paraId="5BB3DC27" w14:textId="77777777" w:rsidR="00286CEA" w:rsidRDefault="00286CEA" w:rsidP="00BD095E">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p w14:paraId="516E12A2" w14:textId="77777777" w:rsidR="0010610A" w:rsidRPr="00370BF5" w:rsidRDefault="0010610A" w:rsidP="00BD095E">
                  <w:pPr>
                    <w:framePr w:hSpace="141" w:wrap="around" w:vAnchor="text" w:hAnchor="margin" w:y="334"/>
                    <w:spacing w:line="276" w:lineRule="auto"/>
                    <w:jc w:val="center"/>
                    <w:rPr>
                      <w:rFonts w:ascii="Arial" w:hAnsi="Arial" w:cs="Arial"/>
                      <w:b/>
                      <w:bCs/>
                      <w:sz w:val="24"/>
                      <w:szCs w:val="24"/>
                    </w:rPr>
                  </w:pPr>
                </w:p>
              </w:tc>
              <w:tc>
                <w:tcPr>
                  <w:tcW w:w="3481" w:type="dxa"/>
                </w:tcPr>
                <w:p w14:paraId="6071BF1F" w14:textId="77777777" w:rsidR="0010610A" w:rsidRDefault="0010610A" w:rsidP="00BD095E">
                  <w:pPr>
                    <w:framePr w:hSpace="141" w:wrap="around" w:vAnchor="text" w:hAnchor="margin" w:y="334"/>
                    <w:spacing w:line="276" w:lineRule="auto"/>
                    <w:jc w:val="center"/>
                    <w:rPr>
                      <w:rFonts w:ascii="Arial" w:hAnsi="Arial" w:cs="Arial"/>
                      <w:b/>
                      <w:bCs/>
                      <w:sz w:val="24"/>
                      <w:szCs w:val="24"/>
                    </w:rPr>
                  </w:pPr>
                </w:p>
                <w:p w14:paraId="06CDA201" w14:textId="5ACBFCAD" w:rsidR="00286CEA" w:rsidRPr="001519DA" w:rsidRDefault="0049147B" w:rsidP="00BD095E">
                  <w:pPr>
                    <w:framePr w:hSpace="141" w:wrap="around" w:vAnchor="text" w:hAnchor="margin" w:y="334"/>
                    <w:spacing w:line="276" w:lineRule="auto"/>
                    <w:jc w:val="center"/>
                    <w:rPr>
                      <w:rFonts w:ascii="Arial" w:hAnsi="Arial" w:cs="Arial"/>
                      <w:b/>
                      <w:bCs/>
                      <w:sz w:val="24"/>
                      <w:szCs w:val="24"/>
                    </w:rPr>
                  </w:pPr>
                  <w:r w:rsidRPr="0049147B">
                    <w:rPr>
                      <w:rFonts w:ascii="Arial" w:hAnsi="Arial" w:cs="Arial"/>
                      <w:b/>
                      <w:bCs/>
                      <w:sz w:val="24"/>
                      <w:szCs w:val="24"/>
                    </w:rPr>
                    <w:t>MINOXIDIL USP</w:t>
                  </w:r>
                </w:p>
              </w:tc>
            </w:tr>
            <w:tr w:rsidR="00286CEA" w:rsidRPr="00370BF5" w14:paraId="33A84966" w14:textId="77777777" w:rsidTr="0010610A">
              <w:trPr>
                <w:trHeight w:val="17"/>
                <w:jc w:val="center"/>
              </w:trPr>
              <w:tc>
                <w:tcPr>
                  <w:tcW w:w="3481" w:type="dxa"/>
                </w:tcPr>
                <w:p w14:paraId="44283D76" w14:textId="77777777" w:rsidR="0010610A" w:rsidRDefault="0010610A" w:rsidP="00BD095E">
                  <w:pPr>
                    <w:framePr w:hSpace="141" w:wrap="around" w:vAnchor="text" w:hAnchor="margin" w:y="334"/>
                    <w:spacing w:line="360" w:lineRule="auto"/>
                    <w:jc w:val="center"/>
                    <w:rPr>
                      <w:rFonts w:ascii="Arial" w:hAnsi="Arial" w:cs="Arial"/>
                      <w:sz w:val="24"/>
                      <w:szCs w:val="24"/>
                    </w:rPr>
                  </w:pPr>
                </w:p>
                <w:p w14:paraId="5B7B4387" w14:textId="77777777" w:rsidR="00286CEA" w:rsidRPr="00286CEA" w:rsidRDefault="00286CEA" w:rsidP="00BD095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481" w:type="dxa"/>
                </w:tcPr>
                <w:p w14:paraId="22DA818A" w14:textId="3464A525" w:rsidR="00286CEA" w:rsidRPr="00286CEA" w:rsidRDefault="008269E7" w:rsidP="00BD095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Polvo cristalino, </w:t>
                  </w:r>
                  <w:r w:rsidRPr="008269E7">
                    <w:rPr>
                      <w:rFonts w:ascii="Arial" w:hAnsi="Arial" w:cs="Arial"/>
                      <w:sz w:val="24"/>
                      <w:szCs w:val="24"/>
                    </w:rPr>
                    <w:t>Se funde entre 248 °C y 268 °C, con descomposición.</w:t>
                  </w:r>
                </w:p>
              </w:tc>
            </w:tr>
            <w:tr w:rsidR="00286CEA" w:rsidRPr="00370BF5" w14:paraId="0EE171D9" w14:textId="77777777" w:rsidTr="0010610A">
              <w:trPr>
                <w:trHeight w:val="17"/>
                <w:jc w:val="center"/>
              </w:trPr>
              <w:tc>
                <w:tcPr>
                  <w:tcW w:w="3481" w:type="dxa"/>
                </w:tcPr>
                <w:p w14:paraId="5A14A5B8" w14:textId="77777777" w:rsidR="00286CEA" w:rsidRPr="00286CEA" w:rsidRDefault="00286CEA" w:rsidP="00BD095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481" w:type="dxa"/>
                </w:tcPr>
                <w:p w14:paraId="6526719D" w14:textId="31481768" w:rsidR="00286CEA" w:rsidRPr="00286CEA" w:rsidRDefault="008269E7" w:rsidP="00BD095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B</w:t>
                  </w:r>
                  <w:r w:rsidRPr="008269E7">
                    <w:rPr>
                      <w:rFonts w:ascii="Arial" w:hAnsi="Arial" w:cs="Arial"/>
                      <w:sz w:val="24"/>
                      <w:szCs w:val="24"/>
                    </w:rPr>
                    <w:t>lanco a blanco hueso.</w:t>
                  </w:r>
                </w:p>
              </w:tc>
            </w:tr>
            <w:tr w:rsidR="00286CEA" w:rsidRPr="00370BF5" w14:paraId="7CD7FBDE" w14:textId="77777777" w:rsidTr="0010610A">
              <w:trPr>
                <w:trHeight w:val="17"/>
                <w:jc w:val="center"/>
              </w:trPr>
              <w:tc>
                <w:tcPr>
                  <w:tcW w:w="3481" w:type="dxa"/>
                </w:tcPr>
                <w:p w14:paraId="79D95530" w14:textId="77777777" w:rsidR="00286CEA" w:rsidRPr="00286CEA" w:rsidRDefault="00286CEA" w:rsidP="00BD095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481" w:type="dxa"/>
                </w:tcPr>
                <w:p w14:paraId="21A61DF5" w14:textId="76B5FC85" w:rsidR="00286CEA" w:rsidRPr="00286CEA" w:rsidRDefault="008269E7" w:rsidP="00BD095E">
                  <w:pPr>
                    <w:framePr w:hSpace="141" w:wrap="around" w:vAnchor="text" w:hAnchor="margin" w:y="334"/>
                    <w:spacing w:line="360" w:lineRule="auto"/>
                    <w:jc w:val="center"/>
                    <w:rPr>
                      <w:rFonts w:ascii="Arial" w:hAnsi="Arial" w:cs="Arial"/>
                      <w:sz w:val="24"/>
                      <w:szCs w:val="24"/>
                    </w:rPr>
                  </w:pPr>
                  <w:r w:rsidRPr="008269E7">
                    <w:rPr>
                      <w:rFonts w:ascii="Arial" w:hAnsi="Arial" w:cs="Arial"/>
                      <w:sz w:val="24"/>
                      <w:szCs w:val="24"/>
                    </w:rPr>
                    <w:t>≥ 98.0 % (USP)</w:t>
                  </w:r>
                </w:p>
              </w:tc>
            </w:tr>
            <w:tr w:rsidR="00286CEA" w:rsidRPr="00370BF5" w14:paraId="6066EB74" w14:textId="77777777" w:rsidTr="0010610A">
              <w:trPr>
                <w:trHeight w:val="17"/>
                <w:jc w:val="center"/>
              </w:trPr>
              <w:tc>
                <w:tcPr>
                  <w:tcW w:w="3481" w:type="dxa"/>
                </w:tcPr>
                <w:p w14:paraId="56CAB7A0" w14:textId="77777777" w:rsidR="0010610A" w:rsidRDefault="0010610A" w:rsidP="00BD095E">
                  <w:pPr>
                    <w:framePr w:hSpace="141" w:wrap="around" w:vAnchor="text" w:hAnchor="margin" w:y="334"/>
                    <w:spacing w:line="360" w:lineRule="auto"/>
                    <w:jc w:val="center"/>
                    <w:rPr>
                      <w:rFonts w:ascii="Arial" w:hAnsi="Arial" w:cs="Arial"/>
                      <w:sz w:val="24"/>
                      <w:szCs w:val="24"/>
                    </w:rPr>
                  </w:pPr>
                </w:p>
                <w:p w14:paraId="39F35436" w14:textId="77777777" w:rsidR="0010610A" w:rsidRDefault="0010610A" w:rsidP="00BD095E">
                  <w:pPr>
                    <w:framePr w:hSpace="141" w:wrap="around" w:vAnchor="text" w:hAnchor="margin" w:y="334"/>
                    <w:spacing w:line="360" w:lineRule="auto"/>
                    <w:jc w:val="center"/>
                    <w:rPr>
                      <w:rFonts w:ascii="Arial" w:hAnsi="Arial" w:cs="Arial"/>
                      <w:sz w:val="24"/>
                      <w:szCs w:val="24"/>
                    </w:rPr>
                  </w:pPr>
                </w:p>
                <w:p w14:paraId="04E678E0" w14:textId="77777777" w:rsidR="00286CEA" w:rsidRPr="00286CEA" w:rsidRDefault="00286CEA" w:rsidP="00BD095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481" w:type="dxa"/>
                </w:tcPr>
                <w:p w14:paraId="18B7DB5B" w14:textId="6D7A5E6B" w:rsidR="00286CEA" w:rsidRPr="00286CEA" w:rsidRDefault="008269E7" w:rsidP="00BD095E">
                  <w:pPr>
                    <w:framePr w:hSpace="141" w:wrap="around" w:vAnchor="text" w:hAnchor="margin" w:y="334"/>
                    <w:spacing w:line="360" w:lineRule="auto"/>
                    <w:jc w:val="center"/>
                    <w:rPr>
                      <w:rFonts w:ascii="Arial" w:hAnsi="Arial" w:cs="Arial"/>
                      <w:sz w:val="24"/>
                      <w:szCs w:val="24"/>
                    </w:rPr>
                  </w:pPr>
                  <w:r w:rsidRPr="008269E7">
                    <w:rPr>
                      <w:rFonts w:ascii="Arial" w:hAnsi="Arial" w:cs="Arial"/>
                      <w:sz w:val="24"/>
                      <w:szCs w:val="24"/>
                    </w:rPr>
                    <w:t>Soluble en alcohol y en propilenglicol, ligeramente soluble en metanol, ligeramente soluble en agua. Prácticamente insoluble en cloroformo, acetona, acetato de etilo y hexano.</w:t>
                  </w:r>
                </w:p>
              </w:tc>
            </w:tr>
            <w:tr w:rsidR="00286CEA" w:rsidRPr="00370BF5" w14:paraId="3BFA7F4C" w14:textId="77777777" w:rsidTr="0010610A">
              <w:trPr>
                <w:trHeight w:val="17"/>
                <w:jc w:val="center"/>
              </w:trPr>
              <w:tc>
                <w:tcPr>
                  <w:tcW w:w="3481" w:type="dxa"/>
                </w:tcPr>
                <w:p w14:paraId="6763A039" w14:textId="77777777" w:rsidR="00286CEA" w:rsidRPr="00286CEA" w:rsidRDefault="00286CEA" w:rsidP="00BD095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481" w:type="dxa"/>
                </w:tcPr>
                <w:p w14:paraId="740697CD" w14:textId="20C6F3EB" w:rsidR="00286CEA" w:rsidRPr="00286CEA" w:rsidRDefault="008269E7" w:rsidP="00BD095E">
                  <w:pPr>
                    <w:framePr w:hSpace="141" w:wrap="around" w:vAnchor="text" w:hAnchor="margin" w:y="334"/>
                    <w:spacing w:line="360" w:lineRule="auto"/>
                    <w:jc w:val="center"/>
                    <w:rPr>
                      <w:rFonts w:ascii="Arial" w:hAnsi="Arial" w:cs="Arial"/>
                      <w:sz w:val="24"/>
                      <w:szCs w:val="24"/>
                    </w:rPr>
                  </w:pPr>
                  <w:r w:rsidRPr="008269E7">
                    <w:rPr>
                      <w:rFonts w:ascii="Arial" w:hAnsi="Arial" w:cs="Arial"/>
                      <w:sz w:val="24"/>
                      <w:szCs w:val="24"/>
                    </w:rPr>
                    <w:t>4.5 – 5.5 (solución al 2%)</w:t>
                  </w:r>
                </w:p>
              </w:tc>
            </w:tr>
            <w:tr w:rsidR="00286CEA" w:rsidRPr="00370BF5" w14:paraId="063978B9" w14:textId="77777777" w:rsidTr="0010610A">
              <w:trPr>
                <w:trHeight w:val="17"/>
                <w:jc w:val="center"/>
              </w:trPr>
              <w:tc>
                <w:tcPr>
                  <w:tcW w:w="3481" w:type="dxa"/>
                </w:tcPr>
                <w:p w14:paraId="13F248C6" w14:textId="54EF26ED" w:rsidR="00286CEA" w:rsidRPr="00286CEA" w:rsidRDefault="00286CEA" w:rsidP="00BD095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481" w:type="dxa"/>
                </w:tcPr>
                <w:p w14:paraId="50DE9651" w14:textId="31687AF3" w:rsidR="00286CEA" w:rsidRPr="00286CEA" w:rsidRDefault="008269E7" w:rsidP="00BD095E">
                  <w:pPr>
                    <w:framePr w:hSpace="141" w:wrap="around" w:vAnchor="text" w:hAnchor="margin" w:y="334"/>
                    <w:spacing w:line="360" w:lineRule="auto"/>
                    <w:jc w:val="center"/>
                    <w:rPr>
                      <w:rFonts w:ascii="Arial" w:hAnsi="Arial" w:cs="Arial"/>
                      <w:sz w:val="24"/>
                      <w:szCs w:val="24"/>
                    </w:rPr>
                  </w:pPr>
                  <w:r w:rsidRPr="008269E7">
                    <w:rPr>
                      <w:rFonts w:ascii="Arial" w:hAnsi="Arial" w:cs="Arial"/>
                      <w:sz w:val="24"/>
                      <w:szCs w:val="24"/>
                    </w:rPr>
                    <w:t>209.25 g/mol</w:t>
                  </w:r>
                </w:p>
              </w:tc>
            </w:tr>
            <w:tr w:rsidR="00286CEA" w:rsidRPr="00370BF5" w14:paraId="5EFDB2AB" w14:textId="77777777" w:rsidTr="0010610A">
              <w:trPr>
                <w:trHeight w:val="17"/>
                <w:jc w:val="center"/>
              </w:trPr>
              <w:tc>
                <w:tcPr>
                  <w:tcW w:w="3481" w:type="dxa"/>
                </w:tcPr>
                <w:p w14:paraId="65D8F5C5" w14:textId="7FACBB60" w:rsidR="00286CEA" w:rsidRPr="00286CEA" w:rsidRDefault="00FD058D" w:rsidP="00BD095E">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BD095E">
                  <w:pPr>
                    <w:framePr w:hSpace="141" w:wrap="around" w:vAnchor="text" w:hAnchor="margin" w:y="334"/>
                    <w:spacing w:line="360" w:lineRule="auto"/>
                    <w:jc w:val="center"/>
                    <w:rPr>
                      <w:rFonts w:ascii="Arial" w:hAnsi="Arial" w:cs="Arial"/>
                      <w:sz w:val="24"/>
                      <w:szCs w:val="24"/>
                    </w:rPr>
                  </w:pPr>
                </w:p>
              </w:tc>
              <w:tc>
                <w:tcPr>
                  <w:tcW w:w="3481" w:type="dxa"/>
                </w:tcPr>
                <w:p w14:paraId="36831D09" w14:textId="50B859C6" w:rsidR="00286CEA" w:rsidRPr="00286CEA" w:rsidRDefault="0010610A" w:rsidP="00BD095E">
                  <w:pPr>
                    <w:framePr w:hSpace="141" w:wrap="around" w:vAnchor="text" w:hAnchor="margin" w:y="334"/>
                    <w:tabs>
                      <w:tab w:val="left" w:pos="846"/>
                    </w:tabs>
                    <w:spacing w:line="360" w:lineRule="auto"/>
                    <w:jc w:val="center"/>
                    <w:rPr>
                      <w:rFonts w:ascii="Arial" w:hAnsi="Arial" w:cs="Arial"/>
                      <w:sz w:val="24"/>
                      <w:szCs w:val="24"/>
                    </w:rPr>
                  </w:pPr>
                  <w:r w:rsidRPr="0010610A">
                    <w:rPr>
                      <w:rFonts w:ascii="Arial" w:hAnsi="Arial" w:cs="Arial"/>
                      <w:sz w:val="24"/>
                      <w:szCs w:val="24"/>
                    </w:rPr>
                    <w:t>272 – 274 °C</w:t>
                  </w:r>
                </w:p>
              </w:tc>
            </w:tr>
            <w:bookmarkEnd w:id="1"/>
          </w:tbl>
          <w:p w14:paraId="5EA95E5D"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4B58F1EC" w:rsidR="0049147B" w:rsidRPr="00370BF5" w:rsidRDefault="0049147B" w:rsidP="0010610A">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622"/>
              <w:gridCol w:w="3624"/>
            </w:tblGrid>
            <w:tr w:rsidR="002B482E" w:rsidRPr="00370BF5" w14:paraId="79AC08D9" w14:textId="77777777" w:rsidTr="0010610A">
              <w:trPr>
                <w:trHeight w:val="272"/>
                <w:jc w:val="center"/>
              </w:trPr>
              <w:tc>
                <w:tcPr>
                  <w:tcW w:w="3622" w:type="dxa"/>
                </w:tcPr>
                <w:p w14:paraId="3FF037B5" w14:textId="77777777" w:rsidR="0049147B" w:rsidRDefault="0049147B" w:rsidP="00BD095E">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BD095E">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623" w:type="dxa"/>
                </w:tcPr>
                <w:p w14:paraId="31A5C7D6" w14:textId="77777777" w:rsidR="0049147B" w:rsidRDefault="0049147B" w:rsidP="00BD095E">
                  <w:pPr>
                    <w:framePr w:hSpace="141" w:wrap="around" w:vAnchor="text" w:hAnchor="margin" w:y="334"/>
                    <w:jc w:val="center"/>
                    <w:rPr>
                      <w:rFonts w:ascii="Arial" w:hAnsi="Arial" w:cs="Arial"/>
                      <w:b/>
                      <w:bCs/>
                      <w:sz w:val="24"/>
                      <w:szCs w:val="24"/>
                    </w:rPr>
                  </w:pPr>
                </w:p>
                <w:p w14:paraId="08409BCD" w14:textId="77777777" w:rsidR="002B482E" w:rsidRDefault="0049147B" w:rsidP="00BD095E">
                  <w:pPr>
                    <w:framePr w:hSpace="141" w:wrap="around" w:vAnchor="text" w:hAnchor="margin" w:y="334"/>
                    <w:jc w:val="center"/>
                    <w:rPr>
                      <w:rFonts w:ascii="Arial" w:hAnsi="Arial" w:cs="Arial"/>
                      <w:b/>
                      <w:bCs/>
                      <w:sz w:val="24"/>
                      <w:szCs w:val="24"/>
                    </w:rPr>
                  </w:pPr>
                  <w:r w:rsidRPr="0049147B">
                    <w:rPr>
                      <w:rFonts w:ascii="Arial" w:hAnsi="Arial" w:cs="Arial"/>
                      <w:b/>
                      <w:bCs/>
                      <w:sz w:val="24"/>
                      <w:szCs w:val="24"/>
                    </w:rPr>
                    <w:t>MINOXIDIL USP</w:t>
                  </w:r>
                </w:p>
                <w:p w14:paraId="52935837" w14:textId="6B03B4EB" w:rsidR="0049147B" w:rsidRPr="001519DA" w:rsidRDefault="0049147B" w:rsidP="00BD095E">
                  <w:pPr>
                    <w:framePr w:hSpace="141" w:wrap="around" w:vAnchor="text" w:hAnchor="margin" w:y="334"/>
                    <w:jc w:val="center"/>
                    <w:rPr>
                      <w:rFonts w:ascii="Arial" w:hAnsi="Arial" w:cs="Arial"/>
                      <w:b/>
                      <w:bCs/>
                      <w:sz w:val="24"/>
                      <w:szCs w:val="24"/>
                    </w:rPr>
                  </w:pPr>
                </w:p>
              </w:tc>
            </w:tr>
            <w:bookmarkEnd w:id="2"/>
            <w:tr w:rsidR="0049147B" w:rsidRPr="00370BF5" w14:paraId="4942E3B8" w14:textId="77777777" w:rsidTr="0010610A">
              <w:trPr>
                <w:trHeight w:val="565"/>
                <w:jc w:val="center"/>
              </w:trPr>
              <w:tc>
                <w:tcPr>
                  <w:tcW w:w="3622" w:type="dxa"/>
                </w:tcPr>
                <w:p w14:paraId="03318B1D" w14:textId="77777777" w:rsidR="008269E7" w:rsidRDefault="008269E7" w:rsidP="00BD095E">
                  <w:pPr>
                    <w:framePr w:hSpace="141" w:wrap="around" w:vAnchor="text" w:hAnchor="margin" w:y="334"/>
                    <w:spacing w:line="360" w:lineRule="auto"/>
                    <w:jc w:val="center"/>
                    <w:rPr>
                      <w:rFonts w:ascii="Arial" w:eastAsia="Times New Roman" w:hAnsi="Arial" w:cs="Arial"/>
                      <w:bCs/>
                      <w:color w:val="000000"/>
                      <w:sz w:val="24"/>
                      <w:szCs w:val="24"/>
                      <w:lang w:eastAsia="es-CO"/>
                    </w:rPr>
                  </w:pPr>
                </w:p>
                <w:p w14:paraId="1EB2914F" w14:textId="77777777" w:rsidR="008269E7" w:rsidRDefault="008269E7" w:rsidP="00BD095E">
                  <w:pPr>
                    <w:framePr w:hSpace="141" w:wrap="around" w:vAnchor="text" w:hAnchor="margin" w:y="334"/>
                    <w:spacing w:line="360" w:lineRule="auto"/>
                    <w:jc w:val="center"/>
                    <w:rPr>
                      <w:rFonts w:ascii="Arial" w:eastAsia="Times New Roman" w:hAnsi="Arial" w:cs="Arial"/>
                      <w:bCs/>
                      <w:color w:val="000000"/>
                      <w:sz w:val="24"/>
                      <w:szCs w:val="24"/>
                      <w:lang w:eastAsia="es-CO"/>
                    </w:rPr>
                  </w:pPr>
                </w:p>
                <w:p w14:paraId="57DC68FD" w14:textId="2FD0C2FD" w:rsidR="0049147B" w:rsidRPr="008269E7" w:rsidRDefault="0049147B" w:rsidP="00BD095E">
                  <w:pPr>
                    <w:framePr w:hSpace="141" w:wrap="around" w:vAnchor="text" w:hAnchor="margin" w:y="334"/>
                    <w:spacing w:line="360" w:lineRule="auto"/>
                    <w:jc w:val="center"/>
                    <w:rPr>
                      <w:rFonts w:ascii="Arial" w:hAnsi="Arial" w:cs="Arial"/>
                      <w:sz w:val="24"/>
                      <w:szCs w:val="24"/>
                    </w:rPr>
                  </w:pPr>
                  <w:r w:rsidRPr="0049147B">
                    <w:rPr>
                      <w:rFonts w:ascii="Arial" w:eastAsia="Times New Roman" w:hAnsi="Arial" w:cs="Arial"/>
                      <w:bCs/>
                      <w:color w:val="000000"/>
                      <w:sz w:val="24"/>
                      <w:szCs w:val="24"/>
                      <w:lang w:eastAsia="es-CO"/>
                    </w:rPr>
                    <w:t>Identificación (por espectro IR)</w:t>
                  </w:r>
                </w:p>
              </w:tc>
              <w:tc>
                <w:tcPr>
                  <w:tcW w:w="3623" w:type="dxa"/>
                </w:tcPr>
                <w:p w14:paraId="524557B7" w14:textId="76D531E9" w:rsidR="0049147B" w:rsidRPr="008269E7" w:rsidRDefault="0049147B" w:rsidP="00BD095E">
                  <w:pPr>
                    <w:framePr w:hSpace="141" w:wrap="around" w:vAnchor="text" w:hAnchor="margin" w:y="334"/>
                    <w:spacing w:line="360" w:lineRule="auto"/>
                    <w:jc w:val="center"/>
                    <w:rPr>
                      <w:rFonts w:ascii="Arial" w:hAnsi="Arial" w:cs="Arial"/>
                      <w:sz w:val="24"/>
                      <w:szCs w:val="24"/>
                    </w:rPr>
                  </w:pPr>
                  <w:r w:rsidRPr="0049147B">
                    <w:rPr>
                      <w:rFonts w:ascii="Arial" w:eastAsia="Times New Roman" w:hAnsi="Arial" w:cs="Arial"/>
                      <w:color w:val="000000"/>
                      <w:sz w:val="24"/>
                      <w:szCs w:val="24"/>
                      <w:lang w:eastAsia="es-CO"/>
                    </w:rPr>
                    <w:t>El espectro de absorción infrarrojo de la muestra debe ser concordante con el espectro de absorción IR del estándar de trabajo de minoxidil.</w:t>
                  </w:r>
                </w:p>
              </w:tc>
            </w:tr>
            <w:tr w:rsidR="0049147B" w:rsidRPr="0049147B" w14:paraId="7C863C8A" w14:textId="77777777" w:rsidTr="0010610A">
              <w:tblPrEx>
                <w:jc w:val="left"/>
              </w:tblPrEx>
              <w:trPr>
                <w:trHeight w:val="1509"/>
              </w:trPr>
              <w:tc>
                <w:tcPr>
                  <w:tcW w:w="3622" w:type="dxa"/>
                </w:tcPr>
                <w:p w14:paraId="437D38E7" w14:textId="77777777" w:rsidR="008269E7" w:rsidRDefault="008269E7" w:rsidP="00BD095E">
                  <w:pPr>
                    <w:framePr w:hSpace="141" w:wrap="around" w:vAnchor="text" w:hAnchor="margin" w:y="334"/>
                    <w:spacing w:line="360" w:lineRule="auto"/>
                    <w:jc w:val="center"/>
                    <w:rPr>
                      <w:rFonts w:ascii="Arial" w:eastAsia="Times New Roman" w:hAnsi="Arial" w:cs="Arial"/>
                      <w:bCs/>
                      <w:color w:val="000000"/>
                      <w:sz w:val="24"/>
                      <w:szCs w:val="24"/>
                      <w:lang w:eastAsia="es-CO"/>
                    </w:rPr>
                  </w:pPr>
                </w:p>
                <w:p w14:paraId="519B627A" w14:textId="6BE8A05B" w:rsidR="0049147B" w:rsidRPr="0049147B" w:rsidRDefault="0049147B" w:rsidP="00BD095E">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49147B">
                    <w:rPr>
                      <w:rFonts w:ascii="Arial" w:eastAsia="Times New Roman" w:hAnsi="Arial" w:cs="Arial"/>
                      <w:bCs/>
                      <w:color w:val="000000"/>
                      <w:sz w:val="24"/>
                      <w:szCs w:val="24"/>
                      <w:lang w:eastAsia="es-CO"/>
                    </w:rPr>
                    <w:t>Ensayo por HPLC (base seca)</w:t>
                  </w:r>
                </w:p>
              </w:tc>
              <w:tc>
                <w:tcPr>
                  <w:tcW w:w="3623" w:type="dxa"/>
                </w:tcPr>
                <w:p w14:paraId="511DBA70" w14:textId="565CAA15" w:rsidR="0049147B" w:rsidRPr="0049147B" w:rsidRDefault="0049147B" w:rsidP="00BD095E">
                  <w:pPr>
                    <w:framePr w:hSpace="141" w:wrap="around" w:vAnchor="text" w:hAnchor="margin" w:y="334"/>
                    <w:spacing w:line="360" w:lineRule="auto"/>
                    <w:jc w:val="center"/>
                    <w:rPr>
                      <w:rFonts w:ascii="Arial" w:eastAsia="Times New Roman" w:hAnsi="Arial" w:cs="Arial"/>
                      <w:color w:val="000000"/>
                      <w:sz w:val="24"/>
                      <w:szCs w:val="24"/>
                      <w:lang w:eastAsia="es-CO"/>
                    </w:rPr>
                  </w:pPr>
                  <w:r w:rsidRPr="0049147B">
                    <w:rPr>
                      <w:rFonts w:ascii="Arial" w:eastAsia="Times New Roman" w:hAnsi="Arial" w:cs="Arial"/>
                      <w:color w:val="000000"/>
                      <w:sz w:val="24"/>
                      <w:szCs w:val="24"/>
                      <w:lang w:eastAsia="es-CO"/>
                    </w:rPr>
                    <w:t>No menor al 97,0 % y no mayor al 103,0 %</w:t>
                  </w:r>
                </w:p>
              </w:tc>
            </w:tr>
            <w:tr w:rsidR="008269E7" w:rsidRPr="0049147B" w14:paraId="1E031FCE" w14:textId="77777777" w:rsidTr="0010610A">
              <w:tblPrEx>
                <w:jc w:val="left"/>
              </w:tblPrEx>
              <w:trPr>
                <w:trHeight w:val="589"/>
              </w:trPr>
              <w:tc>
                <w:tcPr>
                  <w:tcW w:w="7246" w:type="dxa"/>
                  <w:gridSpan w:val="2"/>
                </w:tcPr>
                <w:p w14:paraId="1B22B840" w14:textId="2B3DB830" w:rsidR="008269E7" w:rsidRPr="0049147B" w:rsidRDefault="008269E7" w:rsidP="00BD095E">
                  <w:pPr>
                    <w:framePr w:hSpace="141" w:wrap="around" w:vAnchor="text" w:hAnchor="margin" w:y="334"/>
                    <w:spacing w:line="360" w:lineRule="auto"/>
                    <w:rPr>
                      <w:rFonts w:ascii="Arial" w:eastAsia="Times New Roman" w:hAnsi="Arial" w:cs="Arial"/>
                      <w:b/>
                      <w:color w:val="000000"/>
                      <w:sz w:val="24"/>
                      <w:szCs w:val="24"/>
                      <w:lang w:eastAsia="es-CO"/>
                    </w:rPr>
                  </w:pPr>
                  <w:r w:rsidRPr="0049147B">
                    <w:rPr>
                      <w:rFonts w:ascii="Arial" w:eastAsia="Times New Roman" w:hAnsi="Arial" w:cs="Arial"/>
                      <w:b/>
                      <w:bCs/>
                      <w:color w:val="000000"/>
                      <w:sz w:val="24"/>
                      <w:szCs w:val="24"/>
                      <w:lang w:eastAsia="es-CO"/>
                    </w:rPr>
                    <w:t>Impurezas</w:t>
                  </w:r>
                </w:p>
              </w:tc>
            </w:tr>
            <w:tr w:rsidR="0049147B" w:rsidRPr="0049147B" w14:paraId="360C017A" w14:textId="77777777" w:rsidTr="0010610A">
              <w:tblPrEx>
                <w:jc w:val="left"/>
              </w:tblPrEx>
              <w:trPr>
                <w:trHeight w:val="315"/>
              </w:trPr>
              <w:tc>
                <w:tcPr>
                  <w:tcW w:w="3622" w:type="dxa"/>
                </w:tcPr>
                <w:p w14:paraId="78E7F048" w14:textId="62673816" w:rsidR="0049147B" w:rsidRPr="0049147B" w:rsidRDefault="0049147B" w:rsidP="00BD095E">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49147B">
                    <w:rPr>
                      <w:rFonts w:ascii="Arial" w:eastAsia="Times New Roman" w:hAnsi="Arial" w:cs="Arial"/>
                      <w:iCs/>
                      <w:color w:val="000000"/>
                      <w:sz w:val="24"/>
                      <w:szCs w:val="24"/>
                      <w:lang w:eastAsia="es-CO"/>
                    </w:rPr>
                    <w:t>Residuos por incineración</w:t>
                  </w:r>
                </w:p>
              </w:tc>
              <w:tc>
                <w:tcPr>
                  <w:tcW w:w="3623" w:type="dxa"/>
                </w:tcPr>
                <w:p w14:paraId="74FA012D" w14:textId="2CDF89AC" w:rsidR="0049147B" w:rsidRPr="0049147B" w:rsidRDefault="0049147B" w:rsidP="00BD095E">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49147B">
                    <w:rPr>
                      <w:rFonts w:ascii="Arial" w:eastAsia="Times New Roman" w:hAnsi="Arial" w:cs="Arial"/>
                      <w:color w:val="000000"/>
                      <w:sz w:val="24"/>
                      <w:szCs w:val="24"/>
                      <w:lang w:eastAsia="es-CO"/>
                    </w:rPr>
                    <w:t>No mayor al 0,5 %</w:t>
                  </w:r>
                </w:p>
              </w:tc>
            </w:tr>
            <w:tr w:rsidR="0049147B" w:rsidRPr="0049147B" w14:paraId="1DB050AF" w14:textId="77777777" w:rsidTr="0010610A">
              <w:tblPrEx>
                <w:jc w:val="left"/>
              </w:tblPrEx>
              <w:trPr>
                <w:trHeight w:val="1265"/>
              </w:trPr>
              <w:tc>
                <w:tcPr>
                  <w:tcW w:w="3622" w:type="dxa"/>
                </w:tcPr>
                <w:p w14:paraId="05A16EFB" w14:textId="16B1519F" w:rsidR="0049147B" w:rsidRPr="0049147B" w:rsidRDefault="0049147B" w:rsidP="00BD095E">
                  <w:pPr>
                    <w:framePr w:hSpace="141" w:wrap="around" w:vAnchor="text" w:hAnchor="margin" w:y="334"/>
                    <w:spacing w:line="360" w:lineRule="auto"/>
                    <w:jc w:val="center"/>
                    <w:rPr>
                      <w:rFonts w:ascii="Arial" w:eastAsia="Times New Roman" w:hAnsi="Arial" w:cs="Arial"/>
                      <w:iCs/>
                      <w:color w:val="000000"/>
                      <w:sz w:val="24"/>
                      <w:szCs w:val="24"/>
                      <w:lang w:eastAsia="es-CO"/>
                    </w:rPr>
                  </w:pPr>
                  <w:r w:rsidRPr="0049147B">
                    <w:rPr>
                      <w:rFonts w:ascii="Arial" w:eastAsia="Times New Roman" w:hAnsi="Arial" w:cs="Arial"/>
                      <w:iCs/>
                      <w:color w:val="000000"/>
                      <w:sz w:val="24"/>
                      <w:szCs w:val="24"/>
                      <w:lang w:eastAsia="es-CO"/>
                    </w:rPr>
                    <w:t>Impurezas orgánicas por HPLC</w:t>
                  </w:r>
                </w:p>
              </w:tc>
              <w:tc>
                <w:tcPr>
                  <w:tcW w:w="3623" w:type="dxa"/>
                </w:tcPr>
                <w:p w14:paraId="1D2B3581" w14:textId="2B94F4D7" w:rsidR="0049147B" w:rsidRPr="0049147B" w:rsidRDefault="0049147B" w:rsidP="00BD095E">
                  <w:pPr>
                    <w:framePr w:hSpace="141" w:wrap="around" w:vAnchor="text" w:hAnchor="margin" w:y="334"/>
                    <w:spacing w:line="360" w:lineRule="auto"/>
                    <w:jc w:val="center"/>
                    <w:rPr>
                      <w:rFonts w:ascii="Arial" w:eastAsia="Times New Roman" w:hAnsi="Arial" w:cs="Arial"/>
                      <w:color w:val="000000"/>
                      <w:sz w:val="24"/>
                      <w:szCs w:val="24"/>
                      <w:lang w:eastAsia="es-CO"/>
                    </w:rPr>
                  </w:pPr>
                  <w:r w:rsidRPr="0049147B">
                    <w:rPr>
                      <w:rFonts w:ascii="Arial" w:eastAsia="Times New Roman" w:hAnsi="Arial" w:cs="Arial"/>
                      <w:color w:val="000000"/>
                      <w:sz w:val="24"/>
                      <w:szCs w:val="24"/>
                      <w:lang w:eastAsia="es-CO"/>
                    </w:rPr>
                    <w:t>Impurezas totales: no mayor al 1,5 %</w:t>
                  </w:r>
                </w:p>
              </w:tc>
            </w:tr>
            <w:tr w:rsidR="0049147B" w:rsidRPr="0049147B" w14:paraId="6DD6562B" w14:textId="77777777" w:rsidTr="0010610A">
              <w:tblPrEx>
                <w:jc w:val="left"/>
              </w:tblPrEx>
              <w:trPr>
                <w:trHeight w:val="859"/>
              </w:trPr>
              <w:tc>
                <w:tcPr>
                  <w:tcW w:w="3622" w:type="dxa"/>
                </w:tcPr>
                <w:p w14:paraId="1014139B" w14:textId="0C8198CD" w:rsidR="0049147B" w:rsidRPr="0049147B" w:rsidRDefault="0049147B" w:rsidP="00BD095E">
                  <w:pPr>
                    <w:framePr w:hSpace="141" w:wrap="around" w:vAnchor="text" w:hAnchor="margin" w:y="334"/>
                    <w:spacing w:line="360" w:lineRule="auto"/>
                    <w:jc w:val="center"/>
                    <w:rPr>
                      <w:rFonts w:ascii="Arial" w:eastAsia="Times New Roman" w:hAnsi="Arial" w:cs="Arial"/>
                      <w:iCs/>
                      <w:color w:val="000000"/>
                      <w:sz w:val="24"/>
                      <w:szCs w:val="24"/>
                      <w:lang w:eastAsia="es-CO"/>
                    </w:rPr>
                  </w:pPr>
                  <w:r w:rsidRPr="0049147B">
                    <w:rPr>
                      <w:rFonts w:ascii="Arial" w:eastAsia="Times New Roman" w:hAnsi="Arial" w:cs="Arial"/>
                      <w:bCs/>
                      <w:color w:val="000000"/>
                      <w:sz w:val="24"/>
                      <w:szCs w:val="24"/>
                      <w:lang w:eastAsia="es-CO"/>
                    </w:rPr>
                    <w:t>Pérdida por secado</w:t>
                  </w:r>
                </w:p>
              </w:tc>
              <w:tc>
                <w:tcPr>
                  <w:tcW w:w="3623" w:type="dxa"/>
                </w:tcPr>
                <w:p w14:paraId="6D40E677" w14:textId="62CFA8E4" w:rsidR="0049147B" w:rsidRPr="0049147B" w:rsidRDefault="0049147B" w:rsidP="00BD095E">
                  <w:pPr>
                    <w:framePr w:hSpace="141" w:wrap="around" w:vAnchor="text" w:hAnchor="margin" w:y="334"/>
                    <w:spacing w:line="360" w:lineRule="auto"/>
                    <w:jc w:val="center"/>
                    <w:rPr>
                      <w:rFonts w:ascii="Arial" w:eastAsia="Times New Roman" w:hAnsi="Arial" w:cs="Arial"/>
                      <w:color w:val="000000"/>
                      <w:sz w:val="24"/>
                      <w:szCs w:val="24"/>
                      <w:lang w:eastAsia="es-CO"/>
                    </w:rPr>
                  </w:pPr>
                  <w:r w:rsidRPr="0049147B">
                    <w:rPr>
                      <w:rFonts w:ascii="Arial" w:eastAsia="Times New Roman" w:hAnsi="Arial" w:cs="Arial"/>
                      <w:color w:val="000000"/>
                      <w:sz w:val="24"/>
                      <w:szCs w:val="24"/>
                      <w:lang w:eastAsia="es-CO"/>
                    </w:rPr>
                    <w:t>No mayor al 0,5 %</w:t>
                  </w:r>
                </w:p>
              </w:tc>
            </w:tr>
            <w:tr w:rsidR="008269E7" w:rsidRPr="0049147B" w14:paraId="36552488" w14:textId="77777777" w:rsidTr="0010610A">
              <w:tblPrEx>
                <w:jc w:val="left"/>
              </w:tblPrEx>
              <w:trPr>
                <w:trHeight w:val="632"/>
              </w:trPr>
              <w:tc>
                <w:tcPr>
                  <w:tcW w:w="7246" w:type="dxa"/>
                  <w:gridSpan w:val="2"/>
                </w:tcPr>
                <w:p w14:paraId="76B91B31" w14:textId="69AA73CD" w:rsidR="008269E7" w:rsidRPr="0049147B" w:rsidRDefault="008269E7" w:rsidP="00BD095E">
                  <w:pPr>
                    <w:framePr w:hSpace="141" w:wrap="around" w:vAnchor="text" w:hAnchor="margin" w:y="334"/>
                    <w:spacing w:line="360" w:lineRule="auto"/>
                    <w:rPr>
                      <w:rFonts w:ascii="Arial" w:eastAsia="Times New Roman" w:hAnsi="Arial" w:cs="Arial"/>
                      <w:b/>
                      <w:color w:val="000000"/>
                      <w:sz w:val="24"/>
                      <w:szCs w:val="24"/>
                      <w:lang w:eastAsia="es-CO"/>
                    </w:rPr>
                  </w:pPr>
                  <w:r w:rsidRPr="0049147B">
                    <w:rPr>
                      <w:rFonts w:ascii="Arial" w:eastAsia="Times New Roman" w:hAnsi="Arial" w:cs="Arial"/>
                      <w:b/>
                      <w:bCs/>
                      <w:color w:val="000000"/>
                      <w:sz w:val="24"/>
                      <w:szCs w:val="24"/>
                      <w:lang w:eastAsia="es-CO"/>
                    </w:rPr>
                    <w:t>Solventes residuales por GC-HS</w:t>
                  </w:r>
                </w:p>
              </w:tc>
            </w:tr>
            <w:tr w:rsidR="0049147B" w:rsidRPr="0049147B" w14:paraId="0DD943DD" w14:textId="77777777" w:rsidTr="0010610A">
              <w:tblPrEx>
                <w:jc w:val="left"/>
              </w:tblPrEx>
              <w:trPr>
                <w:trHeight w:val="948"/>
              </w:trPr>
              <w:tc>
                <w:tcPr>
                  <w:tcW w:w="3622" w:type="dxa"/>
                </w:tcPr>
                <w:p w14:paraId="7B674773" w14:textId="365AFA74" w:rsidR="0049147B" w:rsidRPr="0049147B" w:rsidRDefault="0049147B" w:rsidP="00BD095E">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49147B">
                    <w:rPr>
                      <w:rFonts w:ascii="Arial" w:eastAsia="Times New Roman" w:hAnsi="Arial" w:cs="Arial"/>
                      <w:iCs/>
                      <w:color w:val="000000"/>
                      <w:sz w:val="24"/>
                      <w:szCs w:val="24"/>
                      <w:lang w:eastAsia="es-CO"/>
                    </w:rPr>
                    <w:t>Metanol</w:t>
                  </w:r>
                </w:p>
              </w:tc>
              <w:tc>
                <w:tcPr>
                  <w:tcW w:w="3623" w:type="dxa"/>
                </w:tcPr>
                <w:p w14:paraId="442D0302" w14:textId="5B46F4BA" w:rsidR="0049147B" w:rsidRPr="0049147B" w:rsidRDefault="0049147B" w:rsidP="00BD095E">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49147B">
                    <w:rPr>
                      <w:rFonts w:ascii="Arial" w:eastAsia="Times New Roman" w:hAnsi="Arial" w:cs="Arial"/>
                      <w:color w:val="000000"/>
                      <w:sz w:val="24"/>
                      <w:szCs w:val="24"/>
                      <w:lang w:eastAsia="es-CO"/>
                    </w:rPr>
                    <w:t>No mayor a 3000 ppm</w:t>
                  </w:r>
                </w:p>
              </w:tc>
            </w:tr>
            <w:tr w:rsidR="0049147B" w:rsidRPr="0049147B" w14:paraId="73120876" w14:textId="77777777" w:rsidTr="0010610A">
              <w:tblPrEx>
                <w:jc w:val="left"/>
              </w:tblPrEx>
              <w:trPr>
                <w:trHeight w:val="632"/>
              </w:trPr>
              <w:tc>
                <w:tcPr>
                  <w:tcW w:w="3622" w:type="dxa"/>
                </w:tcPr>
                <w:p w14:paraId="630D2A7C" w14:textId="4C277370" w:rsidR="0049147B" w:rsidRPr="0049147B" w:rsidRDefault="0049147B" w:rsidP="00BD095E">
                  <w:pPr>
                    <w:framePr w:hSpace="141" w:wrap="around" w:vAnchor="text" w:hAnchor="margin" w:y="334"/>
                    <w:spacing w:line="360" w:lineRule="auto"/>
                    <w:jc w:val="center"/>
                    <w:rPr>
                      <w:rFonts w:ascii="Arial" w:eastAsia="Times New Roman" w:hAnsi="Arial" w:cs="Arial"/>
                      <w:iCs/>
                      <w:color w:val="000000"/>
                      <w:sz w:val="24"/>
                      <w:szCs w:val="24"/>
                      <w:lang w:eastAsia="es-CO"/>
                    </w:rPr>
                  </w:pPr>
                  <w:r w:rsidRPr="0049147B">
                    <w:rPr>
                      <w:rFonts w:ascii="Arial" w:eastAsia="Times New Roman" w:hAnsi="Arial" w:cs="Arial"/>
                      <w:iCs/>
                      <w:color w:val="000000"/>
                      <w:sz w:val="24"/>
                      <w:szCs w:val="24"/>
                      <w:lang w:eastAsia="es-CO"/>
                    </w:rPr>
                    <w:t>Piperidina</w:t>
                  </w:r>
                </w:p>
              </w:tc>
              <w:tc>
                <w:tcPr>
                  <w:tcW w:w="3623" w:type="dxa"/>
                </w:tcPr>
                <w:p w14:paraId="0B23AF8A" w14:textId="208470CC" w:rsidR="0049147B" w:rsidRPr="0049147B" w:rsidRDefault="0049147B" w:rsidP="00BD095E">
                  <w:pPr>
                    <w:framePr w:hSpace="141" w:wrap="around" w:vAnchor="text" w:hAnchor="margin" w:y="334"/>
                    <w:spacing w:line="360" w:lineRule="auto"/>
                    <w:jc w:val="center"/>
                    <w:rPr>
                      <w:rFonts w:ascii="Arial" w:eastAsia="Times New Roman" w:hAnsi="Arial" w:cs="Arial"/>
                      <w:color w:val="000000"/>
                      <w:sz w:val="24"/>
                      <w:szCs w:val="24"/>
                      <w:lang w:eastAsia="es-CO"/>
                    </w:rPr>
                  </w:pPr>
                  <w:r w:rsidRPr="0049147B">
                    <w:rPr>
                      <w:rFonts w:ascii="Arial" w:eastAsia="Times New Roman" w:hAnsi="Arial" w:cs="Arial"/>
                      <w:color w:val="000000"/>
                      <w:sz w:val="24"/>
                      <w:szCs w:val="24"/>
                      <w:lang w:eastAsia="es-CO"/>
                    </w:rPr>
                    <w:t>No mayor a 1000 ppm</w:t>
                  </w:r>
                </w:p>
              </w:tc>
            </w:tr>
          </w:tbl>
          <w:p w14:paraId="11AE5A4B" w14:textId="77777777" w:rsidR="00BE1442" w:rsidRDefault="00BE1442" w:rsidP="008269E7">
            <w:pPr>
              <w:spacing w:line="360" w:lineRule="auto"/>
              <w:jc w:val="both"/>
              <w:rPr>
                <w:rFonts w:ascii="Arial" w:hAnsi="Arial" w:cs="Arial"/>
                <w:sz w:val="24"/>
                <w:szCs w:val="24"/>
              </w:rPr>
            </w:pPr>
          </w:p>
          <w:p w14:paraId="3587C321" w14:textId="5FA4724E" w:rsidR="008269E7" w:rsidRPr="00370BF5" w:rsidRDefault="008269E7" w:rsidP="008269E7">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4A355524" w14:textId="7B1028FB" w:rsidR="008269E7" w:rsidRPr="0049147B" w:rsidRDefault="0049147B" w:rsidP="0049147B">
            <w:pPr>
              <w:spacing w:line="360" w:lineRule="auto"/>
              <w:jc w:val="both"/>
              <w:rPr>
                <w:rFonts w:ascii="Arial" w:hAnsi="Arial" w:cs="Arial"/>
                <w:b/>
                <w:bCs/>
                <w:sz w:val="24"/>
                <w:szCs w:val="24"/>
              </w:rPr>
            </w:pPr>
            <w:r w:rsidRPr="0049147B">
              <w:rPr>
                <w:rFonts w:ascii="Arial" w:hAnsi="Arial" w:cs="Arial"/>
                <w:b/>
                <w:bCs/>
                <w:sz w:val="24"/>
                <w:szCs w:val="24"/>
              </w:rPr>
              <w:t>Uso Tópico en Tratamientos Capilares</w:t>
            </w:r>
          </w:p>
          <w:p w14:paraId="050F40C8" w14:textId="0936D7E6" w:rsidR="0049147B" w:rsidRPr="008269E7" w:rsidRDefault="008269E7" w:rsidP="0049147B">
            <w:pPr>
              <w:spacing w:line="360" w:lineRule="auto"/>
              <w:jc w:val="both"/>
              <w:rPr>
                <w:rFonts w:ascii="Arial" w:hAnsi="Arial" w:cs="Arial"/>
                <w:sz w:val="24"/>
                <w:szCs w:val="24"/>
              </w:rPr>
            </w:pPr>
            <w:r w:rsidRPr="008269E7">
              <w:rPr>
                <w:rFonts w:ascii="Segoe UI Emoji" w:hAnsi="Segoe UI Emoji" w:cs="Segoe UI Emoji"/>
                <w:sz w:val="24"/>
                <w:szCs w:val="24"/>
              </w:rPr>
              <w:t>✔️</w:t>
            </w:r>
            <w:r w:rsidR="0049147B" w:rsidRPr="008269E7">
              <w:rPr>
                <w:rFonts w:ascii="Arial" w:hAnsi="Arial" w:cs="Arial"/>
                <w:sz w:val="24"/>
                <w:szCs w:val="24"/>
              </w:rPr>
              <w:t xml:space="preserve">El minoxidil es ampliamente utilizado en formulaciones dermatológicas para tratar diversos tipos de </w:t>
            </w:r>
            <w:r w:rsidR="0049147B" w:rsidRPr="008269E7">
              <w:rPr>
                <w:rFonts w:ascii="Arial" w:hAnsi="Arial" w:cs="Arial"/>
                <w:bCs/>
                <w:sz w:val="24"/>
                <w:szCs w:val="24"/>
              </w:rPr>
              <w:t>pérdida de cabello</w:t>
            </w:r>
            <w:r w:rsidR="0049147B" w:rsidRPr="008269E7">
              <w:rPr>
                <w:rFonts w:ascii="Arial" w:hAnsi="Arial" w:cs="Arial"/>
                <w:sz w:val="24"/>
                <w:szCs w:val="24"/>
              </w:rPr>
              <w:t>. Su aplicación tópica tiene los siguientes fines:</w:t>
            </w:r>
          </w:p>
          <w:p w14:paraId="3534DD4C" w14:textId="1805413D" w:rsidR="0049147B" w:rsidRPr="008269E7" w:rsidRDefault="008269E7" w:rsidP="008269E7">
            <w:pPr>
              <w:spacing w:line="360" w:lineRule="auto"/>
              <w:jc w:val="both"/>
              <w:rPr>
                <w:rFonts w:ascii="Arial" w:hAnsi="Arial" w:cs="Arial"/>
                <w:sz w:val="24"/>
                <w:szCs w:val="24"/>
              </w:rPr>
            </w:pPr>
            <w:r w:rsidRPr="008269E7">
              <w:rPr>
                <w:rFonts w:ascii="Segoe UI Emoji" w:hAnsi="Segoe UI Emoji" w:cs="Segoe UI Emoji"/>
                <w:sz w:val="24"/>
                <w:szCs w:val="24"/>
              </w:rPr>
              <w:t>✔️</w:t>
            </w:r>
            <w:r w:rsidR="0049147B" w:rsidRPr="008269E7">
              <w:rPr>
                <w:rFonts w:ascii="Arial" w:hAnsi="Arial" w:cs="Arial"/>
                <w:bCs/>
                <w:sz w:val="24"/>
                <w:szCs w:val="24"/>
              </w:rPr>
              <w:t>Alopecia androgénica (calvicie común):</w:t>
            </w:r>
            <w:r w:rsidR="0049147B" w:rsidRPr="008269E7">
              <w:rPr>
                <w:rFonts w:ascii="Arial" w:hAnsi="Arial" w:cs="Arial"/>
                <w:sz w:val="24"/>
                <w:szCs w:val="24"/>
              </w:rPr>
              <w:t xml:space="preserve"> Estimula el crecimiento del cabello en hombres y mujeres al alargar la fase anágena (fase de crecimiento del folículo piloso).</w:t>
            </w:r>
          </w:p>
          <w:p w14:paraId="481A7FA1" w14:textId="1CA47ADC" w:rsidR="0049147B" w:rsidRPr="008269E7" w:rsidRDefault="008269E7" w:rsidP="008269E7">
            <w:pPr>
              <w:spacing w:line="360" w:lineRule="auto"/>
              <w:jc w:val="both"/>
              <w:rPr>
                <w:rFonts w:ascii="Arial" w:hAnsi="Arial" w:cs="Arial"/>
                <w:sz w:val="24"/>
                <w:szCs w:val="24"/>
              </w:rPr>
            </w:pPr>
            <w:r w:rsidRPr="008269E7">
              <w:rPr>
                <w:rFonts w:ascii="Segoe UI Emoji" w:hAnsi="Segoe UI Emoji" w:cs="Segoe UI Emoji"/>
                <w:sz w:val="24"/>
                <w:szCs w:val="24"/>
              </w:rPr>
              <w:t>✔️</w:t>
            </w:r>
            <w:r w:rsidR="0049147B" w:rsidRPr="008269E7">
              <w:rPr>
                <w:rFonts w:ascii="Arial" w:hAnsi="Arial" w:cs="Arial"/>
                <w:bCs/>
                <w:sz w:val="24"/>
                <w:szCs w:val="24"/>
              </w:rPr>
              <w:t>Alopecia difusa:</w:t>
            </w:r>
            <w:r w:rsidR="0049147B" w:rsidRPr="008269E7">
              <w:rPr>
                <w:rFonts w:ascii="Arial" w:hAnsi="Arial" w:cs="Arial"/>
                <w:sz w:val="24"/>
                <w:szCs w:val="24"/>
              </w:rPr>
              <w:t xml:space="preserve"> Ayuda a frenar la caída generalizada del cabello.</w:t>
            </w:r>
          </w:p>
          <w:p w14:paraId="3B9F2738" w14:textId="3281CCC8" w:rsidR="0049147B" w:rsidRPr="008269E7" w:rsidRDefault="008269E7" w:rsidP="008269E7">
            <w:pPr>
              <w:spacing w:line="360" w:lineRule="auto"/>
              <w:jc w:val="both"/>
              <w:rPr>
                <w:rFonts w:ascii="Arial" w:hAnsi="Arial" w:cs="Arial"/>
                <w:sz w:val="24"/>
                <w:szCs w:val="24"/>
              </w:rPr>
            </w:pPr>
            <w:r w:rsidRPr="008269E7">
              <w:rPr>
                <w:rFonts w:ascii="Segoe UI Emoji" w:hAnsi="Segoe UI Emoji" w:cs="Segoe UI Emoji"/>
                <w:sz w:val="24"/>
                <w:szCs w:val="24"/>
              </w:rPr>
              <w:t>✔️</w:t>
            </w:r>
            <w:r w:rsidR="0049147B" w:rsidRPr="008269E7">
              <w:rPr>
                <w:rFonts w:ascii="Arial" w:hAnsi="Arial" w:cs="Arial"/>
                <w:bCs/>
                <w:sz w:val="24"/>
                <w:szCs w:val="24"/>
              </w:rPr>
              <w:t>Efluvio telógeno crónico:</w:t>
            </w:r>
            <w:r w:rsidR="0049147B" w:rsidRPr="008269E7">
              <w:rPr>
                <w:rFonts w:ascii="Arial" w:hAnsi="Arial" w:cs="Arial"/>
                <w:sz w:val="24"/>
                <w:szCs w:val="24"/>
              </w:rPr>
              <w:t xml:space="preserve"> Útil para reactivar los folículos pilosos inactivos.</w:t>
            </w:r>
          </w:p>
          <w:p w14:paraId="63B0601D" w14:textId="6D09F826" w:rsidR="0049147B" w:rsidRPr="008269E7" w:rsidRDefault="008269E7" w:rsidP="008269E7">
            <w:pPr>
              <w:spacing w:line="360" w:lineRule="auto"/>
              <w:jc w:val="both"/>
              <w:rPr>
                <w:rFonts w:ascii="Arial" w:hAnsi="Arial" w:cs="Arial"/>
                <w:sz w:val="24"/>
                <w:szCs w:val="24"/>
              </w:rPr>
            </w:pPr>
            <w:r w:rsidRPr="008269E7">
              <w:rPr>
                <w:rFonts w:ascii="Segoe UI Emoji" w:hAnsi="Segoe UI Emoji" w:cs="Segoe UI Emoji"/>
                <w:sz w:val="24"/>
                <w:szCs w:val="24"/>
              </w:rPr>
              <w:t>✔️</w:t>
            </w:r>
            <w:r w:rsidR="0049147B" w:rsidRPr="008269E7">
              <w:rPr>
                <w:rFonts w:ascii="Arial" w:hAnsi="Arial" w:cs="Arial"/>
                <w:bCs/>
                <w:sz w:val="24"/>
                <w:szCs w:val="24"/>
              </w:rPr>
              <w:t>Barba y cejas:</w:t>
            </w:r>
            <w:r w:rsidR="0049147B" w:rsidRPr="008269E7">
              <w:rPr>
                <w:rFonts w:ascii="Arial" w:hAnsi="Arial" w:cs="Arial"/>
                <w:sz w:val="24"/>
                <w:szCs w:val="24"/>
              </w:rPr>
              <w:t xml:space="preserve"> En bajas concentraciones, se utiliza para mejorar el crecimiento de vello en estas zonas, especialmente en tratamientos cosméticos masculinos.</w:t>
            </w:r>
          </w:p>
          <w:p w14:paraId="00643166" w14:textId="3899DB9D" w:rsidR="0049147B" w:rsidRPr="008269E7" w:rsidRDefault="008269E7" w:rsidP="008269E7">
            <w:pPr>
              <w:spacing w:line="360" w:lineRule="auto"/>
              <w:jc w:val="both"/>
              <w:rPr>
                <w:rFonts w:ascii="Arial" w:hAnsi="Arial" w:cs="Arial"/>
                <w:sz w:val="24"/>
                <w:szCs w:val="24"/>
              </w:rPr>
            </w:pPr>
            <w:r w:rsidRPr="008269E7">
              <w:rPr>
                <w:rFonts w:ascii="Segoe UI Emoji" w:hAnsi="Segoe UI Emoji" w:cs="Segoe UI Emoji"/>
                <w:sz w:val="24"/>
                <w:szCs w:val="24"/>
              </w:rPr>
              <w:lastRenderedPageBreak/>
              <w:t>✔️</w:t>
            </w:r>
            <w:r w:rsidR="0049147B" w:rsidRPr="008269E7">
              <w:rPr>
                <w:rFonts w:ascii="Arial" w:hAnsi="Arial" w:cs="Arial"/>
                <w:bCs/>
                <w:sz w:val="24"/>
                <w:szCs w:val="24"/>
              </w:rPr>
              <w:t>Complemento en tratamientos capilares post-trasplante:</w:t>
            </w:r>
            <w:r w:rsidR="0049147B" w:rsidRPr="008269E7">
              <w:rPr>
                <w:rFonts w:ascii="Arial" w:hAnsi="Arial" w:cs="Arial"/>
                <w:sz w:val="24"/>
                <w:szCs w:val="24"/>
              </w:rPr>
              <w:t xml:space="preserve"> Mejora la densidad del cabello tras procedimientos quirúrgicos.</w:t>
            </w:r>
          </w:p>
          <w:p w14:paraId="018AF067" w14:textId="77777777" w:rsidR="008269E7" w:rsidRPr="0049147B" w:rsidRDefault="008269E7" w:rsidP="008269E7">
            <w:pPr>
              <w:spacing w:line="360" w:lineRule="auto"/>
              <w:jc w:val="both"/>
              <w:rPr>
                <w:rFonts w:ascii="Arial" w:hAnsi="Arial" w:cs="Arial"/>
                <w:sz w:val="24"/>
                <w:szCs w:val="24"/>
              </w:rPr>
            </w:pPr>
          </w:p>
          <w:p w14:paraId="1EC7C902" w14:textId="6562F45E" w:rsidR="0049147B" w:rsidRPr="0049147B" w:rsidRDefault="0049147B" w:rsidP="0049147B">
            <w:pPr>
              <w:spacing w:line="360" w:lineRule="auto"/>
              <w:jc w:val="both"/>
              <w:rPr>
                <w:rFonts w:ascii="Arial" w:hAnsi="Arial" w:cs="Arial"/>
                <w:b/>
                <w:bCs/>
                <w:sz w:val="24"/>
                <w:szCs w:val="24"/>
              </w:rPr>
            </w:pPr>
            <w:r w:rsidRPr="0049147B">
              <w:rPr>
                <w:rFonts w:ascii="Arial" w:hAnsi="Arial" w:cs="Arial"/>
                <w:b/>
                <w:bCs/>
                <w:sz w:val="24"/>
                <w:szCs w:val="24"/>
              </w:rPr>
              <w:t>Uso Oral como Antihipertensivo (solo bajo prescripción médica)</w:t>
            </w:r>
          </w:p>
          <w:p w14:paraId="717718FB" w14:textId="2045A500" w:rsidR="0049147B" w:rsidRPr="008269E7" w:rsidRDefault="008269E7" w:rsidP="0049147B">
            <w:pPr>
              <w:spacing w:line="360" w:lineRule="auto"/>
              <w:jc w:val="both"/>
              <w:rPr>
                <w:rFonts w:ascii="Arial" w:hAnsi="Arial" w:cs="Arial"/>
                <w:sz w:val="24"/>
                <w:szCs w:val="24"/>
              </w:rPr>
            </w:pPr>
            <w:r w:rsidRPr="00F05B14">
              <w:rPr>
                <w:rFonts w:ascii="Segoe UI Emoji" w:hAnsi="Segoe UI Emoji" w:cs="Segoe UI Emoji"/>
                <w:sz w:val="24"/>
                <w:szCs w:val="24"/>
              </w:rPr>
              <w:t>✔️</w:t>
            </w:r>
            <w:r w:rsidR="0049147B" w:rsidRPr="008269E7">
              <w:rPr>
                <w:rFonts w:ascii="Arial" w:hAnsi="Arial" w:cs="Arial"/>
                <w:sz w:val="24"/>
                <w:szCs w:val="24"/>
              </w:rPr>
              <w:t xml:space="preserve">En formulaciones orales (no cosméticas), el minoxidil se prescribe como </w:t>
            </w:r>
            <w:r w:rsidR="0049147B" w:rsidRPr="008269E7">
              <w:rPr>
                <w:rFonts w:ascii="Arial" w:hAnsi="Arial" w:cs="Arial"/>
                <w:bCs/>
                <w:sz w:val="24"/>
                <w:szCs w:val="24"/>
              </w:rPr>
              <w:t>vasodilatador potente</w:t>
            </w:r>
            <w:r w:rsidR="0049147B" w:rsidRPr="008269E7">
              <w:rPr>
                <w:rFonts w:ascii="Arial" w:hAnsi="Arial" w:cs="Arial"/>
                <w:sz w:val="24"/>
                <w:szCs w:val="24"/>
              </w:rPr>
              <w:t xml:space="preserve"> en casos de:</w:t>
            </w:r>
          </w:p>
          <w:p w14:paraId="010659D0" w14:textId="2AD7A53A" w:rsidR="0049147B" w:rsidRPr="008269E7" w:rsidRDefault="008269E7" w:rsidP="008269E7">
            <w:pPr>
              <w:spacing w:line="360" w:lineRule="auto"/>
              <w:jc w:val="both"/>
              <w:rPr>
                <w:rFonts w:ascii="Arial" w:hAnsi="Arial" w:cs="Arial"/>
                <w:sz w:val="24"/>
                <w:szCs w:val="24"/>
              </w:rPr>
            </w:pPr>
            <w:r w:rsidRPr="008269E7">
              <w:rPr>
                <w:rFonts w:ascii="Segoe UI Emoji" w:hAnsi="Segoe UI Emoji" w:cs="Segoe UI Emoji"/>
                <w:sz w:val="24"/>
                <w:szCs w:val="24"/>
              </w:rPr>
              <w:t>✔️</w:t>
            </w:r>
            <w:r w:rsidR="0049147B" w:rsidRPr="008269E7">
              <w:rPr>
                <w:rFonts w:ascii="Arial" w:hAnsi="Arial" w:cs="Arial"/>
                <w:bCs/>
                <w:sz w:val="24"/>
                <w:szCs w:val="24"/>
              </w:rPr>
              <w:t>Hipertensión arterial severa o refractaria</w:t>
            </w:r>
            <w:r w:rsidR="0049147B" w:rsidRPr="008269E7">
              <w:rPr>
                <w:rFonts w:ascii="Arial" w:hAnsi="Arial" w:cs="Arial"/>
                <w:sz w:val="24"/>
                <w:szCs w:val="24"/>
              </w:rPr>
              <w:t>: Usado como tratamiento de segunda línea cuando otros medicamentos antihipertensivos no son efectivos.</w:t>
            </w:r>
          </w:p>
          <w:p w14:paraId="6BB02127" w14:textId="2DEA6CB3" w:rsidR="0049147B" w:rsidRPr="008269E7" w:rsidRDefault="008269E7" w:rsidP="008269E7">
            <w:pPr>
              <w:spacing w:line="360" w:lineRule="auto"/>
              <w:jc w:val="both"/>
              <w:rPr>
                <w:rFonts w:ascii="Arial" w:hAnsi="Arial" w:cs="Arial"/>
                <w:sz w:val="24"/>
                <w:szCs w:val="24"/>
              </w:rPr>
            </w:pPr>
            <w:r w:rsidRPr="008269E7">
              <w:rPr>
                <w:rFonts w:ascii="Segoe UI Emoji" w:hAnsi="Segoe UI Emoji" w:cs="Segoe UI Emoji"/>
                <w:sz w:val="24"/>
                <w:szCs w:val="24"/>
              </w:rPr>
              <w:t>✔️</w:t>
            </w:r>
            <w:r w:rsidR="0049147B" w:rsidRPr="008269E7">
              <w:rPr>
                <w:rFonts w:ascii="Arial" w:hAnsi="Arial" w:cs="Arial"/>
                <w:sz w:val="24"/>
                <w:szCs w:val="24"/>
              </w:rPr>
              <w:t>Su acción como vasodilatador periférico ayuda a disminuir la presión arterial al relajar las paredes de los vasos sanguíneos.</w:t>
            </w:r>
          </w:p>
          <w:p w14:paraId="1558E593" w14:textId="77777777" w:rsidR="008269E7" w:rsidRPr="008269E7" w:rsidRDefault="008269E7" w:rsidP="008269E7">
            <w:pPr>
              <w:spacing w:line="360" w:lineRule="auto"/>
              <w:jc w:val="both"/>
              <w:rPr>
                <w:rFonts w:ascii="Arial" w:hAnsi="Arial" w:cs="Arial"/>
                <w:sz w:val="24"/>
                <w:szCs w:val="24"/>
              </w:rPr>
            </w:pPr>
          </w:p>
          <w:p w14:paraId="5EF4D5E5" w14:textId="68251C60" w:rsidR="0049147B" w:rsidRPr="0010610A" w:rsidRDefault="0010610A" w:rsidP="0049147B">
            <w:pPr>
              <w:spacing w:line="360" w:lineRule="auto"/>
              <w:jc w:val="both"/>
              <w:rPr>
                <w:rFonts w:ascii="Arial" w:hAnsi="Arial" w:cs="Arial"/>
                <w:i/>
                <w:sz w:val="24"/>
                <w:szCs w:val="24"/>
              </w:rPr>
            </w:pPr>
            <w:r>
              <w:rPr>
                <w:rFonts w:ascii="Arial" w:hAnsi="Arial" w:cs="Arial"/>
                <w:i/>
                <w:sz w:val="24"/>
                <w:szCs w:val="24"/>
              </w:rPr>
              <w:t>“</w:t>
            </w:r>
            <w:r w:rsidR="0049147B" w:rsidRPr="0010610A">
              <w:rPr>
                <w:rFonts w:ascii="Arial" w:hAnsi="Arial" w:cs="Arial"/>
                <w:i/>
                <w:sz w:val="24"/>
                <w:szCs w:val="24"/>
              </w:rPr>
              <w:t>El uso oral requiere estricta supervisión médica debido a posibles efectos secundarios cardiovasculares (como taquicardia o retención de líquidos).</w:t>
            </w:r>
            <w:r>
              <w:rPr>
                <w:rFonts w:ascii="Arial" w:hAnsi="Arial" w:cs="Arial"/>
                <w:i/>
                <w:sz w:val="24"/>
                <w:szCs w:val="24"/>
              </w:rPr>
              <w:t>”</w:t>
            </w:r>
          </w:p>
          <w:p w14:paraId="5C1715FD" w14:textId="77777777" w:rsidR="008269E7" w:rsidRPr="0049147B" w:rsidRDefault="008269E7" w:rsidP="0049147B">
            <w:pPr>
              <w:spacing w:line="360" w:lineRule="auto"/>
              <w:jc w:val="both"/>
              <w:rPr>
                <w:rFonts w:ascii="Arial" w:hAnsi="Arial" w:cs="Arial"/>
                <w:sz w:val="24"/>
                <w:szCs w:val="24"/>
              </w:rPr>
            </w:pPr>
          </w:p>
          <w:p w14:paraId="71BE99D1" w14:textId="0AB6B9B5" w:rsidR="0049147B" w:rsidRPr="0049147B" w:rsidRDefault="0049147B" w:rsidP="0049147B">
            <w:pPr>
              <w:spacing w:line="360" w:lineRule="auto"/>
              <w:jc w:val="both"/>
              <w:rPr>
                <w:rFonts w:ascii="Arial" w:hAnsi="Arial" w:cs="Arial"/>
                <w:b/>
                <w:bCs/>
                <w:sz w:val="24"/>
                <w:szCs w:val="24"/>
              </w:rPr>
            </w:pPr>
            <w:r w:rsidRPr="0049147B">
              <w:rPr>
                <w:rFonts w:ascii="Arial" w:hAnsi="Arial" w:cs="Arial"/>
                <w:b/>
                <w:bCs/>
                <w:sz w:val="24"/>
                <w:szCs w:val="24"/>
              </w:rPr>
              <w:t>Uso en Investigación y Desarrollo</w:t>
            </w:r>
          </w:p>
          <w:p w14:paraId="381FC8C8" w14:textId="1EFF12B9" w:rsidR="0049147B" w:rsidRPr="008269E7" w:rsidRDefault="008269E7" w:rsidP="008269E7">
            <w:pPr>
              <w:spacing w:line="360" w:lineRule="auto"/>
              <w:jc w:val="both"/>
              <w:rPr>
                <w:rFonts w:ascii="Arial" w:hAnsi="Arial" w:cs="Arial"/>
                <w:sz w:val="24"/>
                <w:szCs w:val="24"/>
              </w:rPr>
            </w:pPr>
            <w:r w:rsidRPr="00F05B14">
              <w:rPr>
                <w:rFonts w:ascii="Segoe UI Emoji" w:hAnsi="Segoe UI Emoji" w:cs="Segoe UI Emoji"/>
                <w:sz w:val="24"/>
                <w:szCs w:val="24"/>
              </w:rPr>
              <w:t>✔️</w:t>
            </w:r>
            <w:r w:rsidR="0049147B" w:rsidRPr="008269E7">
              <w:rPr>
                <w:rFonts w:ascii="Arial" w:hAnsi="Arial" w:cs="Arial"/>
                <w:bCs/>
                <w:sz w:val="24"/>
                <w:szCs w:val="24"/>
              </w:rPr>
              <w:t>Estudios dermatológicos y farmacológicos</w:t>
            </w:r>
            <w:r w:rsidR="0049147B" w:rsidRPr="008269E7">
              <w:rPr>
                <w:rFonts w:ascii="Arial" w:hAnsi="Arial" w:cs="Arial"/>
                <w:sz w:val="24"/>
                <w:szCs w:val="24"/>
              </w:rPr>
              <w:t xml:space="preserve"> para el desarrollo de nuevas formulaciones tópicas (espumas, soluciones hidroalcohólicas, liposomas).</w:t>
            </w:r>
          </w:p>
          <w:p w14:paraId="36668330" w14:textId="3A7DFF00" w:rsidR="0049147B" w:rsidRPr="008269E7" w:rsidRDefault="008269E7" w:rsidP="008269E7">
            <w:pPr>
              <w:spacing w:line="360" w:lineRule="auto"/>
              <w:jc w:val="both"/>
              <w:rPr>
                <w:rFonts w:ascii="Arial" w:hAnsi="Arial" w:cs="Arial"/>
                <w:sz w:val="24"/>
                <w:szCs w:val="24"/>
              </w:rPr>
            </w:pPr>
            <w:r w:rsidRPr="008269E7">
              <w:rPr>
                <w:rFonts w:ascii="Segoe UI Emoji" w:hAnsi="Segoe UI Emoji" w:cs="Segoe UI Emoji"/>
                <w:sz w:val="24"/>
                <w:szCs w:val="24"/>
              </w:rPr>
              <w:t>✔️</w:t>
            </w:r>
            <w:r w:rsidR="0049147B" w:rsidRPr="008269E7">
              <w:rPr>
                <w:rFonts w:ascii="Arial" w:hAnsi="Arial" w:cs="Arial"/>
                <w:bCs/>
                <w:sz w:val="24"/>
                <w:szCs w:val="24"/>
              </w:rPr>
              <w:t>Ensayos clínicos</w:t>
            </w:r>
            <w:r w:rsidR="0049147B" w:rsidRPr="008269E7">
              <w:rPr>
                <w:rFonts w:ascii="Arial" w:hAnsi="Arial" w:cs="Arial"/>
                <w:sz w:val="24"/>
                <w:szCs w:val="24"/>
              </w:rPr>
              <w:t xml:space="preserve"> para evaluar su eficacia combinada con otros ingredientes activos (finasterida, biotina, etc.).</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4CA8215F" w14:textId="1A5CD73A" w:rsidR="0049147B" w:rsidRPr="0049147B" w:rsidRDefault="0010610A" w:rsidP="0010610A">
            <w:pPr>
              <w:spacing w:line="360" w:lineRule="auto"/>
              <w:jc w:val="both"/>
              <w:rPr>
                <w:rFonts w:ascii="Arial" w:hAnsi="Arial" w:cs="Arial"/>
                <w:sz w:val="24"/>
                <w:szCs w:val="24"/>
              </w:rPr>
            </w:pPr>
            <w:r w:rsidRPr="008269E7">
              <w:rPr>
                <w:rFonts w:ascii="Segoe UI Emoji" w:hAnsi="Segoe UI Emoji" w:cs="Segoe UI Emoji"/>
                <w:sz w:val="24"/>
                <w:szCs w:val="24"/>
              </w:rPr>
              <w:t>✔️</w:t>
            </w:r>
            <w:r w:rsidR="0049147B" w:rsidRPr="0049147B">
              <w:rPr>
                <w:rFonts w:ascii="Arial" w:hAnsi="Arial" w:cs="Arial"/>
                <w:sz w:val="24"/>
                <w:szCs w:val="24"/>
              </w:rPr>
              <w:t>Usar en un área bien ventilada.</w:t>
            </w:r>
          </w:p>
          <w:p w14:paraId="69151825" w14:textId="6FB99F4B" w:rsidR="0049147B" w:rsidRPr="0049147B" w:rsidRDefault="0010610A" w:rsidP="0010610A">
            <w:pPr>
              <w:spacing w:line="360" w:lineRule="auto"/>
              <w:jc w:val="both"/>
              <w:rPr>
                <w:rFonts w:ascii="Arial" w:hAnsi="Arial" w:cs="Arial"/>
                <w:sz w:val="24"/>
                <w:szCs w:val="24"/>
              </w:rPr>
            </w:pPr>
            <w:r w:rsidRPr="008269E7">
              <w:rPr>
                <w:rFonts w:ascii="Segoe UI Emoji" w:hAnsi="Segoe UI Emoji" w:cs="Segoe UI Emoji"/>
                <w:sz w:val="24"/>
                <w:szCs w:val="24"/>
              </w:rPr>
              <w:t>✔️</w:t>
            </w:r>
            <w:r w:rsidR="0049147B" w:rsidRPr="0049147B">
              <w:rPr>
                <w:rFonts w:ascii="Arial" w:hAnsi="Arial" w:cs="Arial"/>
                <w:sz w:val="24"/>
                <w:szCs w:val="24"/>
              </w:rPr>
              <w:t>Evitar el contacto directo con la piel, ojos y ropa.</w:t>
            </w:r>
          </w:p>
          <w:p w14:paraId="694C2D17" w14:textId="315AEA29" w:rsidR="0049147B" w:rsidRPr="0049147B" w:rsidRDefault="0010610A" w:rsidP="0010610A">
            <w:pPr>
              <w:spacing w:line="360" w:lineRule="auto"/>
              <w:jc w:val="both"/>
              <w:rPr>
                <w:rFonts w:ascii="Arial" w:hAnsi="Arial" w:cs="Arial"/>
                <w:sz w:val="24"/>
                <w:szCs w:val="24"/>
              </w:rPr>
            </w:pPr>
            <w:r w:rsidRPr="008269E7">
              <w:rPr>
                <w:rFonts w:ascii="Segoe UI Emoji" w:hAnsi="Segoe UI Emoji" w:cs="Segoe UI Emoji"/>
                <w:sz w:val="24"/>
                <w:szCs w:val="24"/>
              </w:rPr>
              <w:t>✔️</w:t>
            </w:r>
            <w:r w:rsidR="0049147B" w:rsidRPr="0049147B">
              <w:rPr>
                <w:rFonts w:ascii="Arial" w:hAnsi="Arial" w:cs="Arial"/>
                <w:sz w:val="24"/>
                <w:szCs w:val="24"/>
              </w:rPr>
              <w:t>Usar equipo de protección personal: guantes, gafas de seguridad, mascarilla si se manipula en forma de polvo.</w:t>
            </w:r>
          </w:p>
          <w:p w14:paraId="2A6AA98B" w14:textId="4726380F" w:rsidR="0049147B" w:rsidRPr="0049147B" w:rsidRDefault="0010610A" w:rsidP="0010610A">
            <w:pPr>
              <w:spacing w:line="360" w:lineRule="auto"/>
              <w:jc w:val="both"/>
              <w:rPr>
                <w:rFonts w:ascii="Arial" w:hAnsi="Arial" w:cs="Arial"/>
                <w:sz w:val="24"/>
                <w:szCs w:val="24"/>
              </w:rPr>
            </w:pPr>
            <w:r w:rsidRPr="008269E7">
              <w:rPr>
                <w:rFonts w:ascii="Segoe UI Emoji" w:hAnsi="Segoe UI Emoji" w:cs="Segoe UI Emoji"/>
                <w:sz w:val="24"/>
                <w:szCs w:val="24"/>
              </w:rPr>
              <w:t>✔️</w:t>
            </w:r>
            <w:r w:rsidR="0049147B" w:rsidRPr="0049147B">
              <w:rPr>
                <w:rFonts w:ascii="Arial" w:hAnsi="Arial" w:cs="Arial"/>
                <w:sz w:val="24"/>
                <w:szCs w:val="24"/>
              </w:rPr>
              <w:t>Lavarse bien las manos después de la manipulación.</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48EC4DE" w14:textId="77777777" w:rsidR="00693976" w:rsidRDefault="00693976" w:rsidP="00FB6E80">
            <w:pPr>
              <w:spacing w:line="360" w:lineRule="auto"/>
              <w:jc w:val="both"/>
              <w:rPr>
                <w:rFonts w:ascii="Arial" w:hAnsi="Arial" w:cs="Arial"/>
                <w:sz w:val="24"/>
                <w:szCs w:val="24"/>
              </w:rPr>
            </w:pPr>
          </w:p>
          <w:p w14:paraId="6C839B9F" w14:textId="5DF25F72" w:rsidR="0049147B" w:rsidRPr="0049147B" w:rsidRDefault="0010610A" w:rsidP="0049147B">
            <w:pPr>
              <w:spacing w:line="360" w:lineRule="auto"/>
              <w:jc w:val="both"/>
              <w:rPr>
                <w:rFonts w:ascii="Arial" w:hAnsi="Arial" w:cs="Arial"/>
                <w:sz w:val="24"/>
                <w:szCs w:val="24"/>
              </w:rPr>
            </w:pPr>
            <w:r w:rsidRPr="008269E7">
              <w:rPr>
                <w:rFonts w:ascii="Segoe UI Emoji" w:hAnsi="Segoe UI Emoji" w:cs="Segoe UI Emoji"/>
                <w:sz w:val="24"/>
                <w:szCs w:val="24"/>
              </w:rPr>
              <w:t>✔️</w:t>
            </w:r>
            <w:r w:rsidR="0049147B" w:rsidRPr="0049147B">
              <w:rPr>
                <w:rFonts w:ascii="Arial" w:hAnsi="Arial" w:cs="Arial"/>
                <w:sz w:val="24"/>
                <w:szCs w:val="24"/>
              </w:rPr>
              <w:t>Conservar en recipiente herméticamente cerrado.</w:t>
            </w:r>
          </w:p>
          <w:p w14:paraId="0FF60EE3" w14:textId="5D496664" w:rsidR="0049147B" w:rsidRPr="0010610A" w:rsidRDefault="0010610A" w:rsidP="0049147B">
            <w:pPr>
              <w:spacing w:line="360" w:lineRule="auto"/>
              <w:jc w:val="both"/>
              <w:rPr>
                <w:rFonts w:ascii="Arial" w:hAnsi="Arial" w:cs="Arial"/>
                <w:sz w:val="24"/>
                <w:szCs w:val="24"/>
              </w:rPr>
            </w:pPr>
            <w:r w:rsidRPr="008269E7">
              <w:rPr>
                <w:rFonts w:ascii="Segoe UI Emoji" w:hAnsi="Segoe UI Emoji" w:cs="Segoe UI Emoji"/>
                <w:sz w:val="24"/>
                <w:szCs w:val="24"/>
              </w:rPr>
              <w:t>✔️</w:t>
            </w:r>
            <w:r w:rsidR="0049147B" w:rsidRPr="0049147B">
              <w:rPr>
                <w:rFonts w:ascii="Arial" w:hAnsi="Arial" w:cs="Arial"/>
                <w:sz w:val="24"/>
                <w:szCs w:val="24"/>
              </w:rPr>
              <w:t xml:space="preserve">Almacenar en un lugar </w:t>
            </w:r>
            <w:r w:rsidR="0049147B" w:rsidRPr="0010610A">
              <w:rPr>
                <w:rFonts w:ascii="Arial" w:hAnsi="Arial" w:cs="Arial"/>
                <w:bCs/>
                <w:sz w:val="24"/>
                <w:szCs w:val="24"/>
              </w:rPr>
              <w:t>fresco, seco y bien ventilado</w:t>
            </w:r>
            <w:r w:rsidR="0049147B" w:rsidRPr="0010610A">
              <w:rPr>
                <w:rFonts w:ascii="Arial" w:hAnsi="Arial" w:cs="Arial"/>
                <w:sz w:val="24"/>
                <w:szCs w:val="24"/>
              </w:rPr>
              <w:t>, alejado de la luz directa y fuentes de calor.</w:t>
            </w:r>
          </w:p>
          <w:p w14:paraId="557B0462" w14:textId="19E84B2A" w:rsidR="0010610A" w:rsidRDefault="0010610A" w:rsidP="0049147B">
            <w:pPr>
              <w:spacing w:line="360" w:lineRule="auto"/>
              <w:jc w:val="both"/>
              <w:rPr>
                <w:rFonts w:ascii="Arial" w:hAnsi="Arial" w:cs="Arial"/>
                <w:sz w:val="24"/>
                <w:szCs w:val="24"/>
              </w:rPr>
            </w:pPr>
            <w:r w:rsidRPr="008269E7">
              <w:rPr>
                <w:rFonts w:ascii="Segoe UI Emoji" w:hAnsi="Segoe UI Emoji" w:cs="Segoe UI Emoji"/>
                <w:sz w:val="24"/>
                <w:szCs w:val="24"/>
              </w:rPr>
              <w:t>✔️</w:t>
            </w:r>
            <w:r w:rsidR="0049147B" w:rsidRPr="0010610A">
              <w:rPr>
                <w:rFonts w:ascii="Arial" w:hAnsi="Arial" w:cs="Arial"/>
                <w:sz w:val="24"/>
                <w:szCs w:val="24"/>
              </w:rPr>
              <w:t xml:space="preserve">Temperatura recomendada: </w:t>
            </w:r>
            <w:r w:rsidR="0049147B" w:rsidRPr="0010610A">
              <w:rPr>
                <w:rFonts w:ascii="Arial" w:hAnsi="Arial" w:cs="Arial"/>
                <w:bCs/>
                <w:sz w:val="24"/>
                <w:szCs w:val="24"/>
              </w:rPr>
              <w:t>15 – 30 °C</w:t>
            </w:r>
          </w:p>
          <w:p w14:paraId="0D7B60FC" w14:textId="78B08AAE" w:rsidR="0049147B" w:rsidRPr="0049147B" w:rsidRDefault="0010610A" w:rsidP="0049147B">
            <w:pPr>
              <w:spacing w:line="360" w:lineRule="auto"/>
              <w:jc w:val="both"/>
              <w:rPr>
                <w:rFonts w:ascii="Arial" w:hAnsi="Arial" w:cs="Arial"/>
                <w:sz w:val="24"/>
                <w:szCs w:val="24"/>
              </w:rPr>
            </w:pPr>
            <w:r w:rsidRPr="008269E7">
              <w:rPr>
                <w:rFonts w:ascii="Segoe UI Emoji" w:hAnsi="Segoe UI Emoji" w:cs="Segoe UI Emoji"/>
                <w:sz w:val="24"/>
                <w:szCs w:val="24"/>
              </w:rPr>
              <w:t>✔️</w:t>
            </w:r>
            <w:r w:rsidR="0049147B" w:rsidRPr="0049147B">
              <w:rPr>
                <w:rFonts w:ascii="Arial" w:hAnsi="Arial" w:cs="Arial"/>
                <w:sz w:val="24"/>
                <w:szCs w:val="24"/>
              </w:rPr>
              <w:t>Mantener fuera del alcance de los niños y animales.</w:t>
            </w:r>
          </w:p>
          <w:p w14:paraId="1F2089AD" w14:textId="2B72F2B3" w:rsidR="0049147B" w:rsidRPr="00370BF5" w:rsidRDefault="0049147B"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BD095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BD095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5F458293" w:rsidR="00885DA5" w:rsidRPr="00370BF5" w:rsidRDefault="0010610A" w:rsidP="00BD095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Cuñete por 25 Kg </w:t>
                  </w:r>
                </w:p>
              </w:tc>
              <w:tc>
                <w:tcPr>
                  <w:tcW w:w="2720" w:type="dxa"/>
                </w:tcPr>
                <w:p w14:paraId="4ADC82D7" w14:textId="435759E6" w:rsidR="00885DA5" w:rsidRPr="00370BF5" w:rsidRDefault="0010610A" w:rsidP="00BD095E">
                  <w:pPr>
                    <w:framePr w:hSpace="141" w:wrap="around" w:vAnchor="text" w:hAnchor="margin" w:y="334"/>
                    <w:spacing w:line="360" w:lineRule="auto"/>
                    <w:jc w:val="center"/>
                    <w:rPr>
                      <w:rFonts w:ascii="Arial" w:hAnsi="Arial" w:cs="Arial"/>
                      <w:sz w:val="24"/>
                      <w:szCs w:val="24"/>
                    </w:rPr>
                  </w:pPr>
                  <w:r w:rsidRPr="0010610A">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3633DBA4" w14:textId="3FDF6259" w:rsidR="00502B75" w:rsidRDefault="003A4FE2" w:rsidP="009241AE">
            <w:pPr>
              <w:spacing w:after="160" w:line="360" w:lineRule="auto"/>
              <w:jc w:val="both"/>
              <w:rPr>
                <w:rFonts w:ascii="Arial" w:hAnsi="Arial" w:cs="Arial"/>
                <w:sz w:val="24"/>
                <w:szCs w:val="24"/>
              </w:rPr>
            </w:pPr>
            <w:r w:rsidRPr="003A4FE2">
              <w:rPr>
                <w:rFonts w:ascii="Arial" w:hAnsi="Arial" w:cs="Arial"/>
                <w:sz w:val="24"/>
                <w:szCs w:val="24"/>
              </w:rPr>
              <w:t>El pr</w:t>
            </w:r>
            <w:r>
              <w:rPr>
                <w:rFonts w:ascii="Arial" w:hAnsi="Arial" w:cs="Arial"/>
                <w:sz w:val="24"/>
                <w:szCs w:val="24"/>
              </w:rPr>
              <w:t>oducto tiene una vida útil de 36</w:t>
            </w:r>
            <w:r w:rsidRPr="003A4FE2">
              <w:rPr>
                <w:rFonts w:ascii="Arial" w:hAnsi="Arial" w:cs="Arial"/>
                <w:sz w:val="24"/>
                <w:szCs w:val="24"/>
              </w:rPr>
              <w:t xml:space="preserve"> meses bajo condiciones adecuadas de almacenamiento.</w:t>
            </w:r>
          </w:p>
          <w:p w14:paraId="19458864" w14:textId="25B1EF3E" w:rsidR="003A4FE2" w:rsidRPr="00370BF5" w:rsidRDefault="003A4FE2"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7CCCD77"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3A4FE2" w:rsidRPr="00370BF5" w:rsidRDefault="003A4FE2"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C72CE" w14:textId="77777777" w:rsidR="00036A89" w:rsidRDefault="00036A89" w:rsidP="00C93E31">
      <w:pPr>
        <w:spacing w:after="0" w:line="240" w:lineRule="auto"/>
      </w:pPr>
      <w:r>
        <w:separator/>
      </w:r>
    </w:p>
  </w:endnote>
  <w:endnote w:type="continuationSeparator" w:id="0">
    <w:p w14:paraId="4A095198" w14:textId="77777777" w:rsidR="00036A89" w:rsidRDefault="00036A89"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29A3C" w14:textId="77777777" w:rsidR="00036A89" w:rsidRDefault="00036A89" w:rsidP="00C93E31">
      <w:pPr>
        <w:spacing w:after="0" w:line="240" w:lineRule="auto"/>
      </w:pPr>
      <w:r>
        <w:separator/>
      </w:r>
    </w:p>
  </w:footnote>
  <w:footnote w:type="continuationSeparator" w:id="0">
    <w:p w14:paraId="1343101A" w14:textId="77777777" w:rsidR="00036A89" w:rsidRDefault="00036A89"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D1729"/>
    <w:multiLevelType w:val="multilevel"/>
    <w:tmpl w:val="68A8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666531"/>
    <w:multiLevelType w:val="multilevel"/>
    <w:tmpl w:val="9C4EF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580FA9"/>
    <w:multiLevelType w:val="multilevel"/>
    <w:tmpl w:val="145A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8263322">
    <w:abstractNumId w:val="2"/>
  </w:num>
  <w:num w:numId="2" w16cid:durableId="1904441488">
    <w:abstractNumId w:val="0"/>
  </w:num>
  <w:num w:numId="3" w16cid:durableId="547911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36A89"/>
    <w:rsid w:val="000764B2"/>
    <w:rsid w:val="00090C55"/>
    <w:rsid w:val="00094BD2"/>
    <w:rsid w:val="000D0B1E"/>
    <w:rsid w:val="000E135B"/>
    <w:rsid w:val="0010610A"/>
    <w:rsid w:val="00114558"/>
    <w:rsid w:val="001519DA"/>
    <w:rsid w:val="00186334"/>
    <w:rsid w:val="001A26F1"/>
    <w:rsid w:val="001A3D8A"/>
    <w:rsid w:val="001C17A0"/>
    <w:rsid w:val="001C67E0"/>
    <w:rsid w:val="001D020C"/>
    <w:rsid w:val="002657B2"/>
    <w:rsid w:val="00276186"/>
    <w:rsid w:val="00286CEA"/>
    <w:rsid w:val="002B482E"/>
    <w:rsid w:val="002B7F9D"/>
    <w:rsid w:val="002C08C1"/>
    <w:rsid w:val="002F19FC"/>
    <w:rsid w:val="003331FF"/>
    <w:rsid w:val="00370BF5"/>
    <w:rsid w:val="00383491"/>
    <w:rsid w:val="003923D3"/>
    <w:rsid w:val="003A4FE2"/>
    <w:rsid w:val="003A5DFD"/>
    <w:rsid w:val="003B0F29"/>
    <w:rsid w:val="0040758E"/>
    <w:rsid w:val="00456623"/>
    <w:rsid w:val="00462405"/>
    <w:rsid w:val="00465F0F"/>
    <w:rsid w:val="00477D6C"/>
    <w:rsid w:val="004822A8"/>
    <w:rsid w:val="0049147B"/>
    <w:rsid w:val="0049398B"/>
    <w:rsid w:val="00502B75"/>
    <w:rsid w:val="00561793"/>
    <w:rsid w:val="005924B1"/>
    <w:rsid w:val="005929A9"/>
    <w:rsid w:val="006105EB"/>
    <w:rsid w:val="006759E9"/>
    <w:rsid w:val="00693976"/>
    <w:rsid w:val="006A7DB4"/>
    <w:rsid w:val="006E190A"/>
    <w:rsid w:val="006F1925"/>
    <w:rsid w:val="00745BCE"/>
    <w:rsid w:val="00746F96"/>
    <w:rsid w:val="00753473"/>
    <w:rsid w:val="00781B5C"/>
    <w:rsid w:val="007D72BE"/>
    <w:rsid w:val="007D7666"/>
    <w:rsid w:val="008269E7"/>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D095E"/>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72857">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703436895">
      <w:bodyDiv w:val="1"/>
      <w:marLeft w:val="0"/>
      <w:marRight w:val="0"/>
      <w:marTop w:val="0"/>
      <w:marBottom w:val="0"/>
      <w:divBdr>
        <w:top w:val="none" w:sz="0" w:space="0" w:color="auto"/>
        <w:left w:val="none" w:sz="0" w:space="0" w:color="auto"/>
        <w:bottom w:val="none" w:sz="0" w:space="0" w:color="auto"/>
        <w:right w:val="none" w:sz="0" w:space="0" w:color="auto"/>
      </w:divBdr>
    </w:div>
    <w:div w:id="1746225514">
      <w:bodyDiv w:val="1"/>
      <w:marLeft w:val="0"/>
      <w:marRight w:val="0"/>
      <w:marTop w:val="0"/>
      <w:marBottom w:val="0"/>
      <w:divBdr>
        <w:top w:val="none" w:sz="0" w:space="0" w:color="auto"/>
        <w:left w:val="none" w:sz="0" w:space="0" w:color="auto"/>
        <w:bottom w:val="none" w:sz="0" w:space="0" w:color="auto"/>
        <w:right w:val="none" w:sz="0" w:space="0" w:color="auto"/>
      </w:divBdr>
      <w:divsChild>
        <w:div w:id="1769423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1972708354">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734</Words>
  <Characters>4037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11</cp:revision>
  <dcterms:created xsi:type="dcterms:W3CDTF">2025-04-22T11:57:00Z</dcterms:created>
  <dcterms:modified xsi:type="dcterms:W3CDTF">2025-07-26T16:31:00Z</dcterms:modified>
</cp:coreProperties>
</file>