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024FBF4" w:rsidR="00383491" w:rsidRDefault="005850E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039A22E" wp14:editId="65E2A312">
                <wp:simplePos x="0" y="0"/>
                <wp:positionH relativeFrom="page">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E0F9DF2" w14:textId="77777777" w:rsidR="005850EA" w:rsidRDefault="005850EA" w:rsidP="005850E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9A22E"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2E0F9DF2" w14:textId="77777777" w:rsidR="005850EA" w:rsidRDefault="005850EA" w:rsidP="005850E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235A29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0A188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4928">
                              <w:rPr>
                                <w:rFonts w:ascii="Arial" w:hAnsi="Arial" w:cs="Arial"/>
                                <w:b/>
                                <w:bCs/>
                                <w:color w:val="1F3864" w:themeColor="accent1" w:themeShade="80"/>
                                <w:sz w:val="18"/>
                                <w:szCs w:val="18"/>
                              </w:rPr>
                              <w:t>223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10A188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4928">
                        <w:rPr>
                          <w:rFonts w:ascii="Arial" w:hAnsi="Arial" w:cs="Arial"/>
                          <w:b/>
                          <w:bCs/>
                          <w:color w:val="1F3864" w:themeColor="accent1" w:themeShade="80"/>
                          <w:sz w:val="18"/>
                          <w:szCs w:val="18"/>
                        </w:rPr>
                        <w:t>223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7B851FA6" w14:textId="77777777" w:rsidR="005C4928" w:rsidRDefault="005C4928" w:rsidP="009241AE">
      <w:pPr>
        <w:spacing w:line="360" w:lineRule="auto"/>
        <w:jc w:val="center"/>
        <w:rPr>
          <w:rFonts w:ascii="Arial" w:hAnsi="Arial" w:cs="Arial"/>
          <w:b/>
          <w:bCs/>
          <w:color w:val="1F3864" w:themeColor="accent1" w:themeShade="80"/>
          <w:sz w:val="48"/>
          <w:szCs w:val="48"/>
        </w:rPr>
      </w:pPr>
      <w:bookmarkStart w:id="0" w:name="_Hlk170901815"/>
    </w:p>
    <w:p w14:paraId="69453DCD" w14:textId="12024105" w:rsidR="008F552B" w:rsidRDefault="005C4928" w:rsidP="009241AE">
      <w:pPr>
        <w:spacing w:line="360" w:lineRule="auto"/>
        <w:jc w:val="center"/>
        <w:rPr>
          <w:rFonts w:ascii="Arial" w:hAnsi="Arial" w:cs="Arial"/>
          <w:b/>
          <w:bCs/>
          <w:color w:val="1F3864" w:themeColor="accent1" w:themeShade="80"/>
          <w:sz w:val="48"/>
          <w:szCs w:val="48"/>
        </w:rPr>
      </w:pPr>
      <w:r w:rsidRPr="005C4928">
        <w:rPr>
          <w:rFonts w:ascii="Arial" w:hAnsi="Arial" w:cs="Arial"/>
          <w:b/>
          <w:bCs/>
          <w:color w:val="1F3864" w:themeColor="accent1" w:themeShade="80"/>
          <w:sz w:val="48"/>
          <w:szCs w:val="48"/>
        </w:rPr>
        <w:t>ERITRITOL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5ADA35C" w:rsidR="00DE6685" w:rsidRPr="005C4928" w:rsidRDefault="00AC49FB" w:rsidP="009241AE">
            <w:pPr>
              <w:spacing w:line="360" w:lineRule="auto"/>
              <w:jc w:val="both"/>
              <w:rPr>
                <w:rFonts w:ascii="Arial" w:hAnsi="Arial" w:cs="Arial"/>
                <w:sz w:val="24"/>
                <w:szCs w:val="24"/>
              </w:rPr>
            </w:pPr>
            <w:r w:rsidRPr="005C4928">
              <w:rPr>
                <w:rFonts w:ascii="Arial" w:hAnsi="Arial" w:cs="Arial"/>
                <w:sz w:val="24"/>
                <w:szCs w:val="24"/>
              </w:rPr>
              <w:t>Nombre Q</w:t>
            </w:r>
            <w:r w:rsidR="00DE6685" w:rsidRPr="005C4928">
              <w:rPr>
                <w:rFonts w:ascii="Arial" w:hAnsi="Arial" w:cs="Arial"/>
                <w:sz w:val="24"/>
                <w:szCs w:val="24"/>
              </w:rPr>
              <w:t>uímico:</w:t>
            </w:r>
            <w:r w:rsidR="00745BCE" w:rsidRPr="005C4928">
              <w:rPr>
                <w:rFonts w:ascii="Arial" w:hAnsi="Arial" w:cs="Arial"/>
                <w:sz w:val="24"/>
                <w:szCs w:val="24"/>
              </w:rPr>
              <w:t xml:space="preserve"> </w:t>
            </w:r>
            <w:r w:rsidR="005C4928" w:rsidRPr="005C4928">
              <w:rPr>
                <w:rFonts w:ascii="Arial" w:hAnsi="Arial" w:cs="Arial"/>
                <w:sz w:val="24"/>
                <w:szCs w:val="24"/>
              </w:rPr>
              <w:t>Eritritol</w:t>
            </w:r>
          </w:p>
          <w:p w14:paraId="207EC96B" w14:textId="072A9809" w:rsidR="00DE6685" w:rsidRPr="005C4928" w:rsidRDefault="00DE6685" w:rsidP="009241AE">
            <w:pPr>
              <w:spacing w:line="360" w:lineRule="auto"/>
              <w:jc w:val="both"/>
              <w:rPr>
                <w:rFonts w:ascii="Arial" w:hAnsi="Arial" w:cs="Arial"/>
                <w:sz w:val="24"/>
                <w:szCs w:val="24"/>
              </w:rPr>
            </w:pPr>
            <w:r w:rsidRPr="005C4928">
              <w:rPr>
                <w:rFonts w:ascii="Arial" w:hAnsi="Arial" w:cs="Arial"/>
                <w:sz w:val="24"/>
                <w:szCs w:val="24"/>
              </w:rPr>
              <w:t>Sinónimos:</w:t>
            </w:r>
            <w:r w:rsidR="00A21D43" w:rsidRPr="005C4928">
              <w:rPr>
                <w:rFonts w:ascii="Arial" w:hAnsi="Arial" w:cs="Arial"/>
                <w:sz w:val="24"/>
                <w:szCs w:val="24"/>
              </w:rPr>
              <w:t xml:space="preserve"> </w:t>
            </w:r>
            <w:r w:rsidR="005C4928" w:rsidRPr="005C4928">
              <w:rPr>
                <w:rFonts w:ascii="Arial" w:hAnsi="Arial" w:cs="Arial"/>
                <w:sz w:val="24"/>
                <w:szCs w:val="24"/>
              </w:rPr>
              <w:t>1,2,3,4-Butanetetrol; meso-Eritritol</w:t>
            </w:r>
          </w:p>
          <w:p w14:paraId="3F394E59" w14:textId="2172A81D" w:rsidR="002B7F9D" w:rsidRPr="005C4928" w:rsidRDefault="00DE6685" w:rsidP="00E375E2">
            <w:pPr>
              <w:spacing w:line="360" w:lineRule="auto"/>
              <w:jc w:val="both"/>
              <w:rPr>
                <w:rFonts w:ascii="Arial" w:hAnsi="Arial" w:cs="Arial"/>
                <w:sz w:val="24"/>
                <w:szCs w:val="24"/>
              </w:rPr>
            </w:pPr>
            <w:r w:rsidRPr="005C4928">
              <w:rPr>
                <w:rFonts w:ascii="Arial" w:hAnsi="Arial" w:cs="Arial"/>
                <w:sz w:val="24"/>
                <w:szCs w:val="24"/>
              </w:rPr>
              <w:t>Formula Química:</w:t>
            </w:r>
            <w:r w:rsidR="00B57A4D" w:rsidRPr="005C4928">
              <w:rPr>
                <w:rFonts w:ascii="Arial" w:hAnsi="Arial" w:cs="Arial"/>
                <w:sz w:val="24"/>
                <w:szCs w:val="24"/>
              </w:rPr>
              <w:t xml:space="preserve"> </w:t>
            </w:r>
            <w:r w:rsidR="005C4928" w:rsidRPr="005C4928">
              <w:rPr>
                <w:rFonts w:ascii="Arial" w:hAnsi="Arial" w:cs="Arial"/>
                <w:sz w:val="24"/>
                <w:szCs w:val="24"/>
              </w:rPr>
              <w:t>C</w:t>
            </w:r>
            <w:r w:rsidR="005C4928" w:rsidRPr="005C4928">
              <w:rPr>
                <w:rFonts w:ascii="Cambria Math" w:hAnsi="Cambria Math" w:cs="Cambria Math"/>
                <w:sz w:val="24"/>
                <w:szCs w:val="24"/>
              </w:rPr>
              <w:t>₄</w:t>
            </w:r>
            <w:r w:rsidR="005C4928" w:rsidRPr="005C4928">
              <w:rPr>
                <w:rFonts w:ascii="Arial" w:hAnsi="Arial" w:cs="Arial"/>
                <w:sz w:val="24"/>
                <w:szCs w:val="24"/>
              </w:rPr>
              <w:t>H</w:t>
            </w:r>
            <w:r w:rsidR="005C4928" w:rsidRPr="005C4928">
              <w:rPr>
                <w:rFonts w:ascii="Cambria Math" w:hAnsi="Cambria Math" w:cs="Cambria Math"/>
                <w:sz w:val="24"/>
                <w:szCs w:val="24"/>
              </w:rPr>
              <w:t>₁₀</w:t>
            </w:r>
            <w:r w:rsidR="005C4928" w:rsidRPr="005C4928">
              <w:rPr>
                <w:rFonts w:ascii="Arial" w:hAnsi="Arial" w:cs="Arial"/>
                <w:sz w:val="24"/>
                <w:szCs w:val="24"/>
              </w:rPr>
              <w:t>O</w:t>
            </w:r>
            <w:r w:rsidR="005C4928" w:rsidRPr="005C4928">
              <w:rPr>
                <w:rFonts w:ascii="Cambria Math" w:hAnsi="Cambria Math" w:cs="Cambria Math"/>
                <w:sz w:val="24"/>
                <w:szCs w:val="24"/>
              </w:rPr>
              <w:t>₄</w:t>
            </w:r>
          </w:p>
          <w:p w14:paraId="79785DB3" w14:textId="42A77C41" w:rsidR="00E375E2" w:rsidRPr="005C4928" w:rsidRDefault="00E375E2" w:rsidP="00E375E2">
            <w:pPr>
              <w:spacing w:line="360" w:lineRule="auto"/>
              <w:jc w:val="both"/>
              <w:rPr>
                <w:rFonts w:ascii="Arial" w:hAnsi="Arial" w:cs="Arial"/>
                <w:sz w:val="24"/>
                <w:szCs w:val="24"/>
              </w:rPr>
            </w:pPr>
            <w:r w:rsidRPr="005C4928">
              <w:rPr>
                <w:rFonts w:ascii="Arial" w:hAnsi="Arial" w:cs="Arial"/>
                <w:sz w:val="24"/>
                <w:szCs w:val="24"/>
              </w:rPr>
              <w:t>CAS</w:t>
            </w:r>
            <w:r w:rsidR="00FB6E80" w:rsidRPr="005C4928">
              <w:rPr>
                <w:rFonts w:ascii="Arial" w:hAnsi="Arial" w:cs="Arial"/>
                <w:sz w:val="24"/>
                <w:szCs w:val="24"/>
              </w:rPr>
              <w:t>:</w:t>
            </w:r>
            <w:r w:rsidR="005C4928" w:rsidRPr="005C4928">
              <w:rPr>
                <w:rFonts w:ascii="Arial" w:hAnsi="Arial" w:cs="Arial"/>
                <w:sz w:val="24"/>
                <w:szCs w:val="24"/>
              </w:rPr>
              <w:t xml:space="preserve"> 149-32-6</w:t>
            </w:r>
          </w:p>
          <w:p w14:paraId="0BC1535B" w14:textId="74A3E23E" w:rsidR="000E135B" w:rsidRPr="005C4928" w:rsidRDefault="00DE6685" w:rsidP="009241AE">
            <w:pPr>
              <w:spacing w:line="360" w:lineRule="auto"/>
              <w:jc w:val="both"/>
              <w:rPr>
                <w:rFonts w:ascii="Arial" w:hAnsi="Arial" w:cs="Arial"/>
                <w:sz w:val="24"/>
                <w:szCs w:val="24"/>
              </w:rPr>
            </w:pPr>
            <w:r w:rsidRPr="005C4928">
              <w:rPr>
                <w:rFonts w:ascii="Arial" w:hAnsi="Arial" w:cs="Arial"/>
                <w:sz w:val="24"/>
                <w:szCs w:val="24"/>
              </w:rPr>
              <w:t>EINECS:</w:t>
            </w:r>
            <w:r w:rsidR="00A21D43" w:rsidRPr="005C4928">
              <w:rPr>
                <w:rFonts w:ascii="Arial" w:hAnsi="Arial" w:cs="Arial"/>
                <w:sz w:val="24"/>
                <w:szCs w:val="24"/>
              </w:rPr>
              <w:t xml:space="preserve"> </w:t>
            </w:r>
            <w:r w:rsidR="005C4928" w:rsidRPr="005C4928">
              <w:rPr>
                <w:rFonts w:ascii="Arial" w:hAnsi="Arial" w:cs="Arial"/>
                <w:sz w:val="24"/>
                <w:szCs w:val="24"/>
              </w:rPr>
              <w:t>204-411-2</w:t>
            </w:r>
          </w:p>
          <w:p w14:paraId="30E0FB5F" w14:textId="52EF2988" w:rsidR="00A21D43" w:rsidRPr="005C4928" w:rsidRDefault="00A21D43" w:rsidP="009241AE">
            <w:pPr>
              <w:spacing w:line="360" w:lineRule="auto"/>
              <w:jc w:val="both"/>
              <w:rPr>
                <w:rFonts w:ascii="Arial" w:hAnsi="Arial" w:cs="Arial"/>
                <w:sz w:val="24"/>
                <w:szCs w:val="24"/>
              </w:rPr>
            </w:pPr>
            <w:r w:rsidRPr="005C4928">
              <w:rPr>
                <w:rFonts w:ascii="Arial" w:hAnsi="Arial" w:cs="Arial"/>
                <w:sz w:val="24"/>
                <w:szCs w:val="24"/>
              </w:rPr>
              <w:t xml:space="preserve">FEMA: </w:t>
            </w:r>
            <w:r w:rsidR="005C4928" w:rsidRPr="005C4928">
              <w:rPr>
                <w:rFonts w:ascii="Arial" w:hAnsi="Arial" w:cs="Arial"/>
                <w:sz w:val="24"/>
                <w:szCs w:val="24"/>
              </w:rPr>
              <w:t>3962</w:t>
            </w:r>
          </w:p>
          <w:p w14:paraId="585CF48C" w14:textId="16918B72" w:rsidR="00DE6685" w:rsidRPr="005C4928" w:rsidRDefault="00DE6685" w:rsidP="009241AE">
            <w:pPr>
              <w:spacing w:line="360" w:lineRule="auto"/>
              <w:jc w:val="both"/>
              <w:rPr>
                <w:rFonts w:ascii="Arial" w:hAnsi="Arial" w:cs="Arial"/>
                <w:sz w:val="24"/>
                <w:szCs w:val="24"/>
              </w:rPr>
            </w:pPr>
            <w:r w:rsidRPr="005C4928">
              <w:rPr>
                <w:rFonts w:ascii="Arial" w:hAnsi="Arial" w:cs="Arial"/>
                <w:sz w:val="24"/>
                <w:szCs w:val="24"/>
              </w:rPr>
              <w:t xml:space="preserve">Identificación de la empresa: QUIMIFOREN S.A.S </w:t>
            </w:r>
          </w:p>
          <w:p w14:paraId="689F6316" w14:textId="1DC7ACD4" w:rsidR="005C4928" w:rsidRPr="005C4928" w:rsidRDefault="005C4928" w:rsidP="009241AE">
            <w:pPr>
              <w:spacing w:line="360" w:lineRule="auto"/>
              <w:jc w:val="both"/>
              <w:rPr>
                <w:rFonts w:ascii="Arial" w:hAnsi="Arial" w:cs="Arial"/>
                <w:sz w:val="24"/>
                <w:szCs w:val="24"/>
              </w:rPr>
            </w:pPr>
            <w:r w:rsidRPr="005C4928">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2FB4409E" w:rsidR="00114558" w:rsidRDefault="00114558" w:rsidP="00114558">
            <w:pPr>
              <w:spacing w:line="360" w:lineRule="auto"/>
              <w:jc w:val="both"/>
              <w:rPr>
                <w:rFonts w:ascii="Arial" w:hAnsi="Arial" w:cs="Arial"/>
                <w:sz w:val="24"/>
                <w:szCs w:val="24"/>
              </w:rPr>
            </w:pPr>
          </w:p>
          <w:p w14:paraId="311FA885" w14:textId="71BB76FA" w:rsidR="005C4928" w:rsidRPr="00114558" w:rsidRDefault="005C4928" w:rsidP="00114558">
            <w:pPr>
              <w:spacing w:line="360" w:lineRule="auto"/>
              <w:jc w:val="both"/>
              <w:rPr>
                <w:rFonts w:ascii="Arial" w:hAnsi="Arial" w:cs="Arial"/>
                <w:sz w:val="24"/>
                <w:szCs w:val="24"/>
              </w:rPr>
            </w:pPr>
            <w:r w:rsidRPr="005C4928">
              <w:rPr>
                <w:rFonts w:ascii="Arial" w:hAnsi="Arial" w:cs="Arial"/>
                <w:sz w:val="24"/>
                <w:szCs w:val="24"/>
              </w:rPr>
              <w:t>El eritritol es un edulcorante de bajo contenido calórico que se presenta en forma de polvo o cristales blancos de alta pureza (generalmente ≥ 99%). Es altamente soluble en agua y posee un sabor dulce sin aportar muchas calorías, lo que lo hace ideal para productos dietéticos y alimentos destinados a personas con necesidades de control glucémico. Además, se utiliza en formulaciones farmacéuticas como excipiente y en cosméticos por sus propiedades humectantes. Para mantener su calidad, se recomienda manipularlo con cuidado para evitar la generación de polvo y almacenarlo en un lugar fresco, seco y protegido de la luz.</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50FCCAB" w14:textId="77777777" w:rsidR="005C4928" w:rsidRDefault="005C4928" w:rsidP="005850E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CD7FCF3" w:rsidR="00286CEA" w:rsidRPr="00370BF5" w:rsidRDefault="00286CEA" w:rsidP="005850E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BA6109C" w14:textId="77777777" w:rsidR="005C4928" w:rsidRDefault="005C4928" w:rsidP="005850EA">
                  <w:pPr>
                    <w:framePr w:hSpace="141" w:wrap="around" w:vAnchor="text" w:hAnchor="margin" w:y="334"/>
                    <w:spacing w:line="276" w:lineRule="auto"/>
                    <w:jc w:val="center"/>
                    <w:rPr>
                      <w:rFonts w:ascii="Arial" w:hAnsi="Arial" w:cs="Arial"/>
                      <w:b/>
                      <w:bCs/>
                      <w:sz w:val="24"/>
                      <w:szCs w:val="24"/>
                    </w:rPr>
                  </w:pPr>
                </w:p>
                <w:p w14:paraId="607435D9" w14:textId="6542B852" w:rsidR="00286CEA" w:rsidRDefault="005C4928" w:rsidP="005850EA">
                  <w:pPr>
                    <w:framePr w:hSpace="141" w:wrap="around" w:vAnchor="text" w:hAnchor="margin" w:y="334"/>
                    <w:spacing w:line="276" w:lineRule="auto"/>
                    <w:jc w:val="center"/>
                    <w:rPr>
                      <w:rFonts w:ascii="Arial" w:hAnsi="Arial" w:cs="Arial"/>
                      <w:b/>
                      <w:bCs/>
                      <w:sz w:val="24"/>
                      <w:szCs w:val="24"/>
                    </w:rPr>
                  </w:pPr>
                  <w:r w:rsidRPr="005C4928">
                    <w:rPr>
                      <w:rFonts w:ascii="Arial" w:hAnsi="Arial" w:cs="Arial"/>
                      <w:b/>
                      <w:bCs/>
                      <w:sz w:val="24"/>
                      <w:szCs w:val="24"/>
                    </w:rPr>
                    <w:t>ERITRITOL</w:t>
                  </w:r>
                </w:p>
                <w:p w14:paraId="06CDA201" w14:textId="53DD00CA" w:rsidR="005C4928" w:rsidRPr="001519DA" w:rsidRDefault="005C4928" w:rsidP="005850E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5C4928" w:rsidRDefault="00286CEA"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Aspecto</w:t>
                  </w:r>
                </w:p>
              </w:tc>
              <w:tc>
                <w:tcPr>
                  <w:tcW w:w="3160" w:type="dxa"/>
                </w:tcPr>
                <w:p w14:paraId="22DA818A" w14:textId="5073CAA1" w:rsidR="00286CEA"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Polvo blanco cristalino O Granulosa</w:t>
                  </w:r>
                </w:p>
              </w:tc>
            </w:tr>
            <w:tr w:rsidR="00286CEA" w:rsidRPr="00370BF5" w14:paraId="0EE171D9" w14:textId="77777777" w:rsidTr="009B4F27">
              <w:trPr>
                <w:trHeight w:val="17"/>
                <w:jc w:val="center"/>
              </w:trPr>
              <w:tc>
                <w:tcPr>
                  <w:tcW w:w="3160" w:type="dxa"/>
                </w:tcPr>
                <w:p w14:paraId="5A14A5B8" w14:textId="77777777" w:rsidR="00286CEA" w:rsidRPr="005C4928" w:rsidRDefault="00286CEA"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Color</w:t>
                  </w:r>
                </w:p>
              </w:tc>
              <w:tc>
                <w:tcPr>
                  <w:tcW w:w="3160" w:type="dxa"/>
                </w:tcPr>
                <w:p w14:paraId="6526719D" w14:textId="6BAEE6EF" w:rsidR="00286CEA"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5C4928" w:rsidRDefault="00286CEA"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Pureza</w:t>
                  </w:r>
                </w:p>
              </w:tc>
              <w:tc>
                <w:tcPr>
                  <w:tcW w:w="3160" w:type="dxa"/>
                </w:tcPr>
                <w:p w14:paraId="21A61DF5" w14:textId="24D68A8C" w:rsidR="00286CEA"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 99%</w:t>
                  </w:r>
                </w:p>
              </w:tc>
            </w:tr>
            <w:tr w:rsidR="00286CEA" w:rsidRPr="00370BF5" w14:paraId="6066EB74" w14:textId="77777777" w:rsidTr="009B4F27">
              <w:trPr>
                <w:trHeight w:val="17"/>
                <w:jc w:val="center"/>
              </w:trPr>
              <w:tc>
                <w:tcPr>
                  <w:tcW w:w="3160" w:type="dxa"/>
                </w:tcPr>
                <w:p w14:paraId="72E425DE" w14:textId="77777777" w:rsidR="005C4928" w:rsidRPr="005C4928" w:rsidRDefault="005C4928" w:rsidP="005850EA">
                  <w:pPr>
                    <w:framePr w:hSpace="141" w:wrap="around" w:vAnchor="text" w:hAnchor="margin" w:y="334"/>
                    <w:spacing w:line="360" w:lineRule="auto"/>
                    <w:jc w:val="center"/>
                    <w:rPr>
                      <w:rFonts w:ascii="Arial" w:hAnsi="Arial" w:cs="Arial"/>
                      <w:sz w:val="24"/>
                      <w:szCs w:val="24"/>
                    </w:rPr>
                  </w:pPr>
                </w:p>
                <w:p w14:paraId="04E678E0" w14:textId="7206331F" w:rsidR="00286CEA" w:rsidRPr="005C4928" w:rsidRDefault="00286CEA"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Solubilidad</w:t>
                  </w:r>
                </w:p>
              </w:tc>
              <w:tc>
                <w:tcPr>
                  <w:tcW w:w="3160" w:type="dxa"/>
                </w:tcPr>
                <w:p w14:paraId="18B7DB5B" w14:textId="05503B79" w:rsidR="00286CEA"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Alta solubilidad en agua; insoluble o de baja solubilidad en solventes orgánicos.</w:t>
                  </w:r>
                </w:p>
              </w:tc>
            </w:tr>
            <w:tr w:rsidR="00286CEA" w:rsidRPr="00370BF5" w14:paraId="3BFA7F4C" w14:textId="77777777" w:rsidTr="009B4F27">
              <w:trPr>
                <w:trHeight w:val="17"/>
                <w:jc w:val="center"/>
              </w:trPr>
              <w:tc>
                <w:tcPr>
                  <w:tcW w:w="3160" w:type="dxa"/>
                </w:tcPr>
                <w:p w14:paraId="6763A039" w14:textId="77777777" w:rsidR="00286CEA" w:rsidRPr="005C4928" w:rsidRDefault="00286CEA"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pH</w:t>
                  </w:r>
                </w:p>
              </w:tc>
              <w:tc>
                <w:tcPr>
                  <w:tcW w:w="3160" w:type="dxa"/>
                </w:tcPr>
                <w:p w14:paraId="740697CD" w14:textId="0FFDF460" w:rsidR="00286CEA"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5-7</w:t>
                  </w:r>
                </w:p>
              </w:tc>
            </w:tr>
            <w:tr w:rsidR="00286CEA" w:rsidRPr="00370BF5" w14:paraId="063978B9" w14:textId="77777777" w:rsidTr="009B4F27">
              <w:trPr>
                <w:trHeight w:val="17"/>
                <w:jc w:val="center"/>
              </w:trPr>
              <w:tc>
                <w:tcPr>
                  <w:tcW w:w="3160" w:type="dxa"/>
                </w:tcPr>
                <w:p w14:paraId="13F248C6" w14:textId="54EF26ED" w:rsidR="00286CEA" w:rsidRPr="005C4928" w:rsidRDefault="00286CEA"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Pe</w:t>
                  </w:r>
                  <w:r w:rsidR="00FD058D" w:rsidRPr="005C4928">
                    <w:rPr>
                      <w:rFonts w:ascii="Arial" w:hAnsi="Arial" w:cs="Arial"/>
                      <w:sz w:val="24"/>
                      <w:szCs w:val="24"/>
                    </w:rPr>
                    <w:t xml:space="preserve">so molecular </w:t>
                  </w:r>
                </w:p>
              </w:tc>
              <w:tc>
                <w:tcPr>
                  <w:tcW w:w="3160" w:type="dxa"/>
                </w:tcPr>
                <w:p w14:paraId="50DE9651" w14:textId="514A4114" w:rsidR="00286CEA"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122.12 g/mol</w:t>
                  </w:r>
                </w:p>
              </w:tc>
            </w:tr>
            <w:tr w:rsidR="00286CEA" w:rsidRPr="00370BF5" w14:paraId="5EFDB2AB" w14:textId="77777777" w:rsidTr="009B4F27">
              <w:trPr>
                <w:trHeight w:val="17"/>
                <w:jc w:val="center"/>
              </w:trPr>
              <w:tc>
                <w:tcPr>
                  <w:tcW w:w="3160" w:type="dxa"/>
                </w:tcPr>
                <w:p w14:paraId="65D8F5C5" w14:textId="7FACBB60" w:rsidR="00286CEA" w:rsidRPr="005C4928" w:rsidRDefault="00FD058D" w:rsidP="005850EA">
                  <w:pPr>
                    <w:framePr w:hSpace="141" w:wrap="around" w:vAnchor="text" w:hAnchor="margin" w:y="334"/>
                    <w:spacing w:line="360" w:lineRule="auto"/>
                    <w:jc w:val="center"/>
                    <w:rPr>
                      <w:rFonts w:ascii="Arial" w:hAnsi="Arial" w:cs="Arial"/>
                      <w:sz w:val="24"/>
                      <w:szCs w:val="24"/>
                    </w:rPr>
                  </w:pPr>
                  <w:r w:rsidRPr="005C4928">
                    <w:rPr>
                      <w:rFonts w:ascii="Arial" w:eastAsia="Times New Roman" w:hAnsi="Arial" w:cs="Arial"/>
                      <w:color w:val="181818"/>
                      <w:sz w:val="24"/>
                      <w:szCs w:val="24"/>
                      <w:lang w:eastAsia="es-CO"/>
                    </w:rPr>
                    <w:t>Punto de fusión</w:t>
                  </w:r>
                </w:p>
                <w:p w14:paraId="4F5978FB" w14:textId="77777777" w:rsidR="00286CEA" w:rsidRPr="005C4928" w:rsidRDefault="00286CEA" w:rsidP="005850EA">
                  <w:pPr>
                    <w:framePr w:hSpace="141" w:wrap="around" w:vAnchor="text" w:hAnchor="margin" w:y="334"/>
                    <w:spacing w:line="360" w:lineRule="auto"/>
                    <w:jc w:val="center"/>
                    <w:rPr>
                      <w:rFonts w:ascii="Arial" w:hAnsi="Arial" w:cs="Arial"/>
                      <w:sz w:val="24"/>
                      <w:szCs w:val="24"/>
                    </w:rPr>
                  </w:pPr>
                </w:p>
              </w:tc>
              <w:tc>
                <w:tcPr>
                  <w:tcW w:w="3160" w:type="dxa"/>
                </w:tcPr>
                <w:p w14:paraId="36831D09" w14:textId="2B3C37C0" w:rsidR="00286CEA" w:rsidRPr="005C4928" w:rsidRDefault="005C4928" w:rsidP="005850EA">
                  <w:pPr>
                    <w:framePr w:hSpace="141" w:wrap="around" w:vAnchor="text" w:hAnchor="margin" w:y="334"/>
                    <w:tabs>
                      <w:tab w:val="left" w:pos="846"/>
                    </w:tabs>
                    <w:spacing w:line="360" w:lineRule="auto"/>
                    <w:jc w:val="center"/>
                    <w:rPr>
                      <w:rFonts w:ascii="Arial" w:hAnsi="Arial" w:cs="Arial"/>
                      <w:sz w:val="24"/>
                      <w:szCs w:val="24"/>
                    </w:rPr>
                  </w:pPr>
                  <w:r w:rsidRPr="005C4928">
                    <w:rPr>
                      <w:rFonts w:ascii="Arial" w:hAnsi="Arial" w:cs="Arial"/>
                      <w:sz w:val="24"/>
                      <w:szCs w:val="24"/>
                    </w:rPr>
                    <w:t>Aproximadamente 121 °C</w:t>
                  </w:r>
                </w:p>
              </w:tc>
            </w:tr>
            <w:bookmarkEnd w:id="1"/>
          </w:tbl>
          <w:p w14:paraId="47A0137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0A2BA686" w:rsidR="005C4928" w:rsidRPr="00370BF5" w:rsidRDefault="005C492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8C99B0" w14:textId="77777777" w:rsidR="005C4928" w:rsidRPr="00370BF5" w:rsidRDefault="005C4928" w:rsidP="005C4928">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556"/>
              <w:gridCol w:w="3556"/>
            </w:tblGrid>
            <w:tr w:rsidR="002B482E" w:rsidRPr="00370BF5" w14:paraId="79AC08D9" w14:textId="77777777" w:rsidTr="00DC398B">
              <w:trPr>
                <w:trHeight w:val="263"/>
                <w:jc w:val="center"/>
              </w:trPr>
              <w:tc>
                <w:tcPr>
                  <w:tcW w:w="3556" w:type="dxa"/>
                </w:tcPr>
                <w:p w14:paraId="7171AF0D" w14:textId="77777777" w:rsidR="005C4928" w:rsidRDefault="005C4928" w:rsidP="005850EA">
                  <w:pPr>
                    <w:framePr w:hSpace="141" w:wrap="around" w:vAnchor="text" w:hAnchor="margin" w:y="334"/>
                    <w:jc w:val="center"/>
                    <w:rPr>
                      <w:rFonts w:ascii="Arial" w:hAnsi="Arial" w:cs="Arial"/>
                      <w:b/>
                      <w:bCs/>
                      <w:sz w:val="24"/>
                      <w:szCs w:val="24"/>
                    </w:rPr>
                  </w:pPr>
                  <w:bookmarkStart w:id="2" w:name="_Hlk170982771"/>
                </w:p>
                <w:p w14:paraId="23CEE0D0" w14:textId="4DC3F3ED" w:rsidR="002B482E" w:rsidRPr="00370BF5" w:rsidRDefault="00FC4C5C" w:rsidP="005850E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556" w:type="dxa"/>
                </w:tcPr>
                <w:p w14:paraId="350614A0" w14:textId="77777777" w:rsidR="005C4928" w:rsidRDefault="005C4928" w:rsidP="005850EA">
                  <w:pPr>
                    <w:framePr w:hSpace="141" w:wrap="around" w:vAnchor="text" w:hAnchor="margin" w:y="334"/>
                    <w:spacing w:line="276" w:lineRule="auto"/>
                    <w:jc w:val="center"/>
                    <w:rPr>
                      <w:rFonts w:ascii="Arial" w:hAnsi="Arial" w:cs="Arial"/>
                      <w:b/>
                      <w:bCs/>
                      <w:sz w:val="24"/>
                      <w:szCs w:val="24"/>
                    </w:rPr>
                  </w:pPr>
                </w:p>
                <w:p w14:paraId="2E1098D5" w14:textId="31556B67" w:rsidR="005C4928" w:rsidRDefault="005C4928" w:rsidP="005850EA">
                  <w:pPr>
                    <w:framePr w:hSpace="141" w:wrap="around" w:vAnchor="text" w:hAnchor="margin" w:y="334"/>
                    <w:spacing w:line="276" w:lineRule="auto"/>
                    <w:jc w:val="center"/>
                    <w:rPr>
                      <w:rFonts w:ascii="Arial" w:hAnsi="Arial" w:cs="Arial"/>
                      <w:b/>
                      <w:bCs/>
                      <w:sz w:val="24"/>
                      <w:szCs w:val="24"/>
                    </w:rPr>
                  </w:pPr>
                  <w:r w:rsidRPr="005C4928">
                    <w:rPr>
                      <w:rFonts w:ascii="Arial" w:hAnsi="Arial" w:cs="Arial"/>
                      <w:b/>
                      <w:bCs/>
                      <w:sz w:val="24"/>
                      <w:szCs w:val="24"/>
                    </w:rPr>
                    <w:t>ERITRITOL</w:t>
                  </w:r>
                </w:p>
                <w:p w14:paraId="52935837" w14:textId="0C05F3C3" w:rsidR="002B482E" w:rsidRPr="001519DA" w:rsidRDefault="002B482E" w:rsidP="005850EA">
                  <w:pPr>
                    <w:framePr w:hSpace="141" w:wrap="around" w:vAnchor="text" w:hAnchor="margin" w:y="334"/>
                    <w:jc w:val="center"/>
                    <w:rPr>
                      <w:rFonts w:ascii="Arial" w:hAnsi="Arial" w:cs="Arial"/>
                      <w:b/>
                      <w:bCs/>
                      <w:sz w:val="24"/>
                      <w:szCs w:val="24"/>
                    </w:rPr>
                  </w:pPr>
                </w:p>
              </w:tc>
            </w:tr>
            <w:bookmarkEnd w:id="2"/>
            <w:tr w:rsidR="005C4928" w:rsidRPr="00370BF5" w14:paraId="4942E3B8" w14:textId="77777777" w:rsidTr="00DC398B">
              <w:trPr>
                <w:trHeight w:val="547"/>
                <w:jc w:val="center"/>
              </w:trPr>
              <w:tc>
                <w:tcPr>
                  <w:tcW w:w="3556" w:type="dxa"/>
                </w:tcPr>
                <w:p w14:paraId="57DC68FD" w14:textId="0DC7F11C"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Ensayo (en    Base seca), w%</w:t>
                  </w:r>
                </w:p>
              </w:tc>
              <w:tc>
                <w:tcPr>
                  <w:tcW w:w="3556" w:type="dxa"/>
                </w:tcPr>
                <w:p w14:paraId="524557B7" w14:textId="7B8DC0CF"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99.5-100.5</w:t>
                  </w:r>
                </w:p>
              </w:tc>
            </w:tr>
            <w:tr w:rsidR="005C4928" w:rsidRPr="00370BF5" w14:paraId="2FF12C74" w14:textId="77777777" w:rsidTr="00DC398B">
              <w:trPr>
                <w:trHeight w:val="253"/>
                <w:jc w:val="center"/>
              </w:trPr>
              <w:tc>
                <w:tcPr>
                  <w:tcW w:w="3556" w:type="dxa"/>
                </w:tcPr>
                <w:p w14:paraId="2626D453" w14:textId="73C7A146"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Pérdida Por Desecación, w%</w:t>
                  </w:r>
                </w:p>
              </w:tc>
              <w:tc>
                <w:tcPr>
                  <w:tcW w:w="3556" w:type="dxa"/>
                </w:tcPr>
                <w:p w14:paraId="7CA3B8B0" w14:textId="676B542A"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≤0.2</w:t>
                  </w:r>
                </w:p>
              </w:tc>
            </w:tr>
            <w:tr w:rsidR="005C4928" w:rsidRPr="00370BF5" w14:paraId="765B253B" w14:textId="77777777" w:rsidTr="00DC398B">
              <w:trPr>
                <w:trHeight w:val="260"/>
                <w:jc w:val="center"/>
              </w:trPr>
              <w:tc>
                <w:tcPr>
                  <w:tcW w:w="3556" w:type="dxa"/>
                </w:tcPr>
                <w:p w14:paraId="0F3232D8" w14:textId="1B88C6D9"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Ash, %</w:t>
                  </w:r>
                </w:p>
              </w:tc>
              <w:tc>
                <w:tcPr>
                  <w:tcW w:w="3556" w:type="dxa"/>
                </w:tcPr>
                <w:p w14:paraId="13D53B93" w14:textId="69412269"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≤0.1</w:t>
                  </w:r>
                </w:p>
              </w:tc>
            </w:tr>
            <w:tr w:rsidR="005C4928" w:rsidRPr="00370BF5" w14:paraId="19B2502C" w14:textId="77777777" w:rsidTr="00DC398B">
              <w:trPr>
                <w:trHeight w:val="241"/>
                <w:jc w:val="center"/>
              </w:trPr>
              <w:tc>
                <w:tcPr>
                  <w:tcW w:w="3556" w:type="dxa"/>
                </w:tcPr>
                <w:p w14:paraId="74A28E10" w14:textId="02D1FD1A"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Intervalo de fusión, °C.</w:t>
                  </w:r>
                </w:p>
              </w:tc>
              <w:tc>
                <w:tcPr>
                  <w:tcW w:w="3556" w:type="dxa"/>
                </w:tcPr>
                <w:p w14:paraId="41A2B2CE" w14:textId="4CE77196"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119-123</w:t>
                  </w:r>
                </w:p>
              </w:tc>
            </w:tr>
            <w:tr w:rsidR="005C4928" w:rsidRPr="00370BF5" w14:paraId="71ACD07D" w14:textId="77777777" w:rsidTr="00DC398B">
              <w:trPr>
                <w:trHeight w:val="291"/>
                <w:jc w:val="center"/>
              </w:trPr>
              <w:tc>
                <w:tcPr>
                  <w:tcW w:w="3556" w:type="dxa"/>
                </w:tcPr>
                <w:p w14:paraId="22A4686D" w14:textId="58CFFF6C"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El plomo (Pb), mg/kg.</w:t>
                  </w:r>
                </w:p>
              </w:tc>
              <w:tc>
                <w:tcPr>
                  <w:tcW w:w="3556" w:type="dxa"/>
                </w:tcPr>
                <w:p w14:paraId="1846DD84" w14:textId="45A2B602"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≤0.5</w:t>
                  </w:r>
                </w:p>
              </w:tc>
            </w:tr>
            <w:tr w:rsidR="005C4928" w:rsidRPr="00370BF5" w14:paraId="1AB445E5" w14:textId="77777777" w:rsidTr="00DC398B">
              <w:trPr>
                <w:trHeight w:val="164"/>
                <w:jc w:val="center"/>
              </w:trPr>
              <w:tc>
                <w:tcPr>
                  <w:tcW w:w="3556" w:type="dxa"/>
                </w:tcPr>
                <w:p w14:paraId="12B46CED" w14:textId="0E2D514F" w:rsidR="005C4928" w:rsidRPr="005C4928" w:rsidRDefault="005C4928" w:rsidP="005850EA">
                  <w:pPr>
                    <w:framePr w:hSpace="141" w:wrap="around" w:vAnchor="text" w:hAnchor="margin" w:y="334"/>
                    <w:tabs>
                      <w:tab w:val="left" w:pos="2034"/>
                    </w:tabs>
                    <w:spacing w:line="360" w:lineRule="auto"/>
                    <w:jc w:val="center"/>
                    <w:rPr>
                      <w:rFonts w:ascii="Arial" w:hAnsi="Arial" w:cs="Arial"/>
                      <w:sz w:val="24"/>
                      <w:szCs w:val="24"/>
                      <w:highlight w:val="yellow"/>
                    </w:rPr>
                  </w:pPr>
                  <w:r w:rsidRPr="005C4928">
                    <w:rPr>
                      <w:rFonts w:ascii="Arial" w:hAnsi="Arial" w:cs="Arial"/>
                      <w:sz w:val="24"/>
                      <w:szCs w:val="24"/>
                    </w:rPr>
                    <w:t>Como, mg/kg.</w:t>
                  </w:r>
                </w:p>
              </w:tc>
              <w:tc>
                <w:tcPr>
                  <w:tcW w:w="3556" w:type="dxa"/>
                </w:tcPr>
                <w:p w14:paraId="2EC37034" w14:textId="7B94EA5C" w:rsidR="005C4928" w:rsidRPr="005C4928" w:rsidRDefault="005C4928" w:rsidP="005850EA">
                  <w:pPr>
                    <w:framePr w:hSpace="141" w:wrap="around" w:vAnchor="text" w:hAnchor="margin" w:y="334"/>
                    <w:spacing w:line="360" w:lineRule="auto"/>
                    <w:jc w:val="center"/>
                    <w:rPr>
                      <w:rFonts w:ascii="Arial" w:hAnsi="Arial" w:cs="Arial"/>
                      <w:sz w:val="24"/>
                      <w:szCs w:val="24"/>
                      <w:highlight w:val="yellow"/>
                    </w:rPr>
                  </w:pPr>
                  <w:r w:rsidRPr="005C4928">
                    <w:rPr>
                      <w:rFonts w:ascii="Arial" w:hAnsi="Arial" w:cs="Arial"/>
                      <w:sz w:val="24"/>
                      <w:szCs w:val="24"/>
                    </w:rPr>
                    <w:t>≤0.3</w:t>
                  </w:r>
                </w:p>
              </w:tc>
            </w:tr>
            <w:tr w:rsidR="005C4928" w:rsidRPr="00370BF5" w14:paraId="76EEFAFA" w14:textId="77777777" w:rsidTr="00DC398B">
              <w:trPr>
                <w:trHeight w:val="367"/>
                <w:jc w:val="center"/>
              </w:trPr>
              <w:tc>
                <w:tcPr>
                  <w:tcW w:w="3556" w:type="dxa"/>
                </w:tcPr>
                <w:p w14:paraId="29AE5244" w14:textId="1AEFC123" w:rsidR="005C4928" w:rsidRPr="005C4928" w:rsidRDefault="005C4928" w:rsidP="005850EA">
                  <w:pPr>
                    <w:framePr w:hSpace="141" w:wrap="around" w:vAnchor="text" w:hAnchor="margin" w:y="334"/>
                    <w:tabs>
                      <w:tab w:val="left" w:pos="2034"/>
                    </w:tabs>
                    <w:spacing w:line="360" w:lineRule="auto"/>
                    <w:jc w:val="center"/>
                    <w:rPr>
                      <w:rFonts w:ascii="Arial" w:hAnsi="Arial" w:cs="Arial"/>
                      <w:sz w:val="24"/>
                      <w:szCs w:val="24"/>
                      <w:highlight w:val="yellow"/>
                    </w:rPr>
                  </w:pPr>
                  <w:r w:rsidRPr="005C4928">
                    <w:rPr>
                      <w:rFonts w:ascii="Arial" w:hAnsi="Arial" w:cs="Arial"/>
                      <w:sz w:val="24"/>
                      <w:szCs w:val="24"/>
                    </w:rPr>
                    <w:t>Azúcares reductores, w%</w:t>
                  </w:r>
                </w:p>
              </w:tc>
              <w:tc>
                <w:tcPr>
                  <w:tcW w:w="3556" w:type="dxa"/>
                </w:tcPr>
                <w:p w14:paraId="1F96CACE" w14:textId="7AD11CF9" w:rsidR="005C4928" w:rsidRPr="005C4928" w:rsidRDefault="005C4928" w:rsidP="005850EA">
                  <w:pPr>
                    <w:framePr w:hSpace="141" w:wrap="around" w:vAnchor="text" w:hAnchor="margin" w:y="334"/>
                    <w:spacing w:line="360" w:lineRule="auto"/>
                    <w:jc w:val="center"/>
                    <w:rPr>
                      <w:rFonts w:ascii="Arial" w:hAnsi="Arial" w:cs="Arial"/>
                      <w:sz w:val="24"/>
                      <w:szCs w:val="24"/>
                      <w:highlight w:val="yellow"/>
                    </w:rPr>
                  </w:pPr>
                  <w:r w:rsidRPr="005C4928">
                    <w:rPr>
                      <w:rFonts w:ascii="Arial" w:hAnsi="Arial" w:cs="Arial"/>
                      <w:sz w:val="24"/>
                      <w:szCs w:val="24"/>
                    </w:rPr>
                    <w:t>≤0.3</w:t>
                  </w:r>
                </w:p>
              </w:tc>
            </w:tr>
            <w:tr w:rsidR="005C4928" w:rsidRPr="00370BF5" w14:paraId="4BE3CD46" w14:textId="77777777" w:rsidTr="00DC398B">
              <w:trPr>
                <w:trHeight w:val="245"/>
                <w:jc w:val="center"/>
              </w:trPr>
              <w:tc>
                <w:tcPr>
                  <w:tcW w:w="3556" w:type="dxa"/>
                </w:tcPr>
                <w:p w14:paraId="4FE094B6" w14:textId="45B00787"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lastRenderedPageBreak/>
                    <w:t xml:space="preserve">Ribitol </w:t>
                  </w:r>
                  <w:r>
                    <w:rPr>
                      <w:rFonts w:ascii="Arial" w:hAnsi="Arial" w:cs="Arial"/>
                      <w:sz w:val="24"/>
                      <w:szCs w:val="24"/>
                    </w:rPr>
                    <w:t>y</w:t>
                  </w:r>
                  <w:r w:rsidRPr="005C4928">
                    <w:rPr>
                      <w:rFonts w:ascii="Arial" w:hAnsi="Arial" w:cs="Arial"/>
                      <w:sz w:val="24"/>
                      <w:szCs w:val="24"/>
                    </w:rPr>
                    <w:t xml:space="preserve"> Glicerol, w%</w:t>
                  </w:r>
                </w:p>
              </w:tc>
              <w:tc>
                <w:tcPr>
                  <w:tcW w:w="3556" w:type="dxa"/>
                </w:tcPr>
                <w:p w14:paraId="5F9AACCB" w14:textId="295BC361"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≤0.1</w:t>
                  </w:r>
                </w:p>
              </w:tc>
            </w:tr>
            <w:tr w:rsidR="005C4928" w:rsidRPr="00370BF5" w14:paraId="013875F3" w14:textId="77777777" w:rsidTr="00DC398B">
              <w:trPr>
                <w:trHeight w:val="275"/>
                <w:jc w:val="center"/>
              </w:trPr>
              <w:tc>
                <w:tcPr>
                  <w:tcW w:w="3556" w:type="dxa"/>
                </w:tcPr>
                <w:p w14:paraId="1B314315" w14:textId="3A892F76"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Continuación de las bacterias, ufc/g</w:t>
                  </w:r>
                </w:p>
              </w:tc>
              <w:tc>
                <w:tcPr>
                  <w:tcW w:w="3556" w:type="dxa"/>
                </w:tcPr>
                <w:p w14:paraId="4BE73DBE" w14:textId="38E60C61"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 300</w:t>
                  </w:r>
                </w:p>
              </w:tc>
            </w:tr>
            <w:tr w:rsidR="005C4928" w:rsidRPr="00370BF5" w14:paraId="17EB842C" w14:textId="77777777" w:rsidTr="00DC398B">
              <w:trPr>
                <w:trHeight w:val="291"/>
                <w:jc w:val="center"/>
              </w:trPr>
              <w:tc>
                <w:tcPr>
                  <w:tcW w:w="3556" w:type="dxa"/>
                </w:tcPr>
                <w:p w14:paraId="2165D098" w14:textId="198EAEF1"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Levaduras </w:t>
                  </w:r>
                  <w:r>
                    <w:rPr>
                      <w:rFonts w:ascii="Arial" w:hAnsi="Arial" w:cs="Arial"/>
                      <w:sz w:val="24"/>
                      <w:szCs w:val="24"/>
                    </w:rPr>
                    <w:t>y</w:t>
                  </w:r>
                  <w:r w:rsidRPr="005C4928">
                    <w:rPr>
                      <w:rFonts w:ascii="Arial" w:hAnsi="Arial" w:cs="Arial"/>
                      <w:sz w:val="24"/>
                      <w:szCs w:val="24"/>
                    </w:rPr>
                    <w:t xml:space="preserve"> Mohos Ufc/g</w:t>
                  </w:r>
                </w:p>
              </w:tc>
              <w:tc>
                <w:tcPr>
                  <w:tcW w:w="3556" w:type="dxa"/>
                </w:tcPr>
                <w:p w14:paraId="4FEED198" w14:textId="7B361F2F"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≤100</w:t>
                  </w:r>
                </w:p>
              </w:tc>
            </w:tr>
            <w:tr w:rsidR="005C4928" w:rsidRPr="00370BF5" w14:paraId="459FFA4E" w14:textId="77777777" w:rsidTr="00DC398B">
              <w:trPr>
                <w:trHeight w:val="241"/>
                <w:jc w:val="center"/>
              </w:trPr>
              <w:tc>
                <w:tcPr>
                  <w:tcW w:w="3556" w:type="dxa"/>
                </w:tcPr>
                <w:p w14:paraId="6BA69A6F" w14:textId="66575B2A"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Coliformes    NMP/100 g.</w:t>
                  </w:r>
                </w:p>
              </w:tc>
              <w:tc>
                <w:tcPr>
                  <w:tcW w:w="3556" w:type="dxa"/>
                </w:tcPr>
                <w:p w14:paraId="717F8F0E" w14:textId="4051354C"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≤30</w:t>
                  </w:r>
                </w:p>
              </w:tc>
            </w:tr>
            <w:tr w:rsidR="005C4928" w:rsidRPr="00370BF5" w14:paraId="0738FD52" w14:textId="77777777" w:rsidTr="00DC398B">
              <w:trPr>
                <w:trHeight w:val="222"/>
                <w:jc w:val="center"/>
              </w:trPr>
              <w:tc>
                <w:tcPr>
                  <w:tcW w:w="3556" w:type="dxa"/>
                </w:tcPr>
                <w:p w14:paraId="718A9015" w14:textId="067672B0"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Los agentes patógenos</w:t>
                  </w:r>
                </w:p>
              </w:tc>
              <w:tc>
                <w:tcPr>
                  <w:tcW w:w="3556" w:type="dxa"/>
                </w:tcPr>
                <w:p w14:paraId="343C453D" w14:textId="091A87C2" w:rsidR="005C4928" w:rsidRPr="005C4928" w:rsidRDefault="005C4928" w:rsidP="005850EA">
                  <w:pPr>
                    <w:framePr w:hSpace="141" w:wrap="around" w:vAnchor="text" w:hAnchor="margin" w:y="334"/>
                    <w:spacing w:line="360" w:lineRule="auto"/>
                    <w:jc w:val="center"/>
                    <w:rPr>
                      <w:rFonts w:ascii="Arial" w:hAnsi="Arial" w:cs="Arial"/>
                      <w:sz w:val="24"/>
                      <w:szCs w:val="24"/>
                    </w:rPr>
                  </w:pPr>
                  <w:r w:rsidRPr="005C4928">
                    <w:rPr>
                      <w:rFonts w:ascii="Arial" w:hAnsi="Arial" w:cs="Arial"/>
                      <w:sz w:val="24"/>
                      <w:szCs w:val="24"/>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CA0690D" w14:textId="243704FE" w:rsidR="00A72520" w:rsidRPr="00A72520" w:rsidRDefault="00A72520" w:rsidP="00A72520">
            <w:pPr>
              <w:spacing w:line="360" w:lineRule="auto"/>
              <w:jc w:val="both"/>
              <w:rPr>
                <w:rFonts w:ascii="Arial" w:hAnsi="Arial" w:cs="Arial"/>
                <w:b/>
                <w:bCs/>
                <w:sz w:val="24"/>
                <w:szCs w:val="24"/>
              </w:rPr>
            </w:pPr>
            <w:r w:rsidRPr="00A72520">
              <w:rPr>
                <w:rFonts w:ascii="Arial" w:hAnsi="Arial" w:cs="Arial"/>
                <w:b/>
                <w:bCs/>
                <w:sz w:val="24"/>
                <w:szCs w:val="24"/>
              </w:rPr>
              <w:t>Industria Alimentaria</w:t>
            </w:r>
          </w:p>
          <w:p w14:paraId="110B29EF" w14:textId="59AA81DD" w:rsidR="00A72520" w:rsidRP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Edulcorante:</w:t>
            </w:r>
            <w:r>
              <w:rPr>
                <w:rFonts w:ascii="Arial" w:hAnsi="Arial" w:cs="Arial"/>
                <w:sz w:val="24"/>
                <w:szCs w:val="24"/>
              </w:rPr>
              <w:t xml:space="preserve"> </w:t>
            </w:r>
            <w:r w:rsidRPr="00A72520">
              <w:rPr>
                <w:rFonts w:ascii="Arial" w:hAnsi="Arial" w:cs="Arial"/>
                <w:sz w:val="24"/>
                <w:szCs w:val="24"/>
              </w:rPr>
              <w:t>Se utiliza como sustituto del azúcar en productos bajos en calorías, apto para diabéticos y en alimentos “light” o sin azúcar añadido.</w:t>
            </w:r>
          </w:p>
          <w:p w14:paraId="680A619B" w14:textId="68AC02A6" w:rsid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Aplicación en confitería y productos horneados:</w:t>
            </w:r>
            <w:r>
              <w:rPr>
                <w:rFonts w:ascii="Arial" w:hAnsi="Arial" w:cs="Arial"/>
                <w:sz w:val="24"/>
                <w:szCs w:val="24"/>
              </w:rPr>
              <w:t xml:space="preserve"> </w:t>
            </w:r>
            <w:r w:rsidRPr="00A72520">
              <w:rPr>
                <w:rFonts w:ascii="Arial" w:hAnsi="Arial" w:cs="Arial"/>
                <w:sz w:val="24"/>
                <w:szCs w:val="24"/>
              </w:rPr>
              <w:t>Contribuye a mejorar la textura y estabilidad de productos de repostería, bebidas y chicles.</w:t>
            </w:r>
          </w:p>
          <w:p w14:paraId="29EE877A" w14:textId="77777777" w:rsidR="00A72520" w:rsidRPr="00A72520" w:rsidRDefault="00A72520" w:rsidP="00A72520">
            <w:pPr>
              <w:spacing w:line="360" w:lineRule="auto"/>
              <w:jc w:val="both"/>
              <w:rPr>
                <w:rFonts w:ascii="Arial" w:hAnsi="Arial" w:cs="Arial"/>
                <w:sz w:val="24"/>
                <w:szCs w:val="24"/>
              </w:rPr>
            </w:pPr>
          </w:p>
          <w:p w14:paraId="714F593D" w14:textId="199E151F" w:rsidR="00A72520" w:rsidRPr="00A72520" w:rsidRDefault="00A72520" w:rsidP="00A72520">
            <w:pPr>
              <w:spacing w:line="360" w:lineRule="auto"/>
              <w:jc w:val="both"/>
              <w:rPr>
                <w:rFonts w:ascii="Arial" w:hAnsi="Arial" w:cs="Arial"/>
                <w:b/>
                <w:bCs/>
                <w:sz w:val="24"/>
                <w:szCs w:val="24"/>
              </w:rPr>
            </w:pPr>
            <w:r w:rsidRPr="00A72520">
              <w:rPr>
                <w:rFonts w:ascii="Arial" w:hAnsi="Arial" w:cs="Arial"/>
                <w:b/>
                <w:bCs/>
                <w:sz w:val="24"/>
                <w:szCs w:val="24"/>
              </w:rPr>
              <w:t>Industria Farmacéutica</w:t>
            </w:r>
          </w:p>
          <w:p w14:paraId="2B12FE0E" w14:textId="6A5A3B4A" w:rsid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Excipiente:</w:t>
            </w:r>
            <w:r>
              <w:rPr>
                <w:rFonts w:ascii="Arial" w:hAnsi="Arial" w:cs="Arial"/>
                <w:sz w:val="24"/>
                <w:szCs w:val="24"/>
              </w:rPr>
              <w:t xml:space="preserve"> </w:t>
            </w:r>
            <w:r w:rsidRPr="00A72520">
              <w:rPr>
                <w:rFonts w:ascii="Arial" w:hAnsi="Arial" w:cs="Arial"/>
                <w:sz w:val="24"/>
                <w:szCs w:val="24"/>
              </w:rPr>
              <w:t>Se incorpora en comprimidos y formulaciones orales para aprovechar sus propiedades de sabor y humectación, facilitando la dosificación de principios activos.</w:t>
            </w:r>
          </w:p>
          <w:p w14:paraId="22A16605" w14:textId="77777777" w:rsidR="00A72520" w:rsidRPr="00A72520" w:rsidRDefault="00A72520" w:rsidP="00A72520">
            <w:pPr>
              <w:spacing w:line="360" w:lineRule="auto"/>
              <w:jc w:val="both"/>
              <w:rPr>
                <w:rFonts w:ascii="Arial" w:hAnsi="Arial" w:cs="Arial"/>
                <w:sz w:val="24"/>
                <w:szCs w:val="24"/>
              </w:rPr>
            </w:pPr>
          </w:p>
          <w:p w14:paraId="12A916FC" w14:textId="3959636A" w:rsidR="00A72520" w:rsidRPr="00A72520" w:rsidRDefault="00A72520" w:rsidP="00A72520">
            <w:pPr>
              <w:spacing w:line="360" w:lineRule="auto"/>
              <w:jc w:val="both"/>
              <w:rPr>
                <w:rFonts w:ascii="Arial" w:hAnsi="Arial" w:cs="Arial"/>
                <w:b/>
                <w:bCs/>
                <w:sz w:val="24"/>
                <w:szCs w:val="24"/>
              </w:rPr>
            </w:pPr>
            <w:r w:rsidRPr="00A72520">
              <w:rPr>
                <w:rFonts w:ascii="Arial" w:hAnsi="Arial" w:cs="Arial"/>
                <w:b/>
                <w:bCs/>
                <w:sz w:val="24"/>
                <w:szCs w:val="24"/>
              </w:rPr>
              <w:t>Industria Cosmética</w:t>
            </w:r>
          </w:p>
          <w:p w14:paraId="62F2D77C" w14:textId="7561B607" w:rsid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Humedecante:</w:t>
            </w:r>
            <w:r>
              <w:rPr>
                <w:rFonts w:ascii="Arial" w:hAnsi="Arial" w:cs="Arial"/>
                <w:sz w:val="24"/>
                <w:szCs w:val="24"/>
              </w:rPr>
              <w:t xml:space="preserve"> </w:t>
            </w:r>
            <w:r w:rsidRPr="00A72520">
              <w:rPr>
                <w:rFonts w:ascii="Arial" w:hAnsi="Arial" w:cs="Arial"/>
                <w:sz w:val="24"/>
                <w:szCs w:val="24"/>
              </w:rPr>
              <w:t>Se utiliza en cremas y lociones para ayudar a mantener la hidratación y mejorar la textura de la piel.</w:t>
            </w:r>
          </w:p>
          <w:p w14:paraId="40911C49" w14:textId="77777777" w:rsidR="00A72520" w:rsidRPr="00A72520" w:rsidRDefault="00A72520" w:rsidP="00A72520">
            <w:pPr>
              <w:spacing w:line="360" w:lineRule="auto"/>
              <w:jc w:val="both"/>
              <w:rPr>
                <w:rFonts w:ascii="Arial" w:hAnsi="Arial" w:cs="Arial"/>
                <w:sz w:val="24"/>
                <w:szCs w:val="24"/>
              </w:rPr>
            </w:pPr>
          </w:p>
          <w:p w14:paraId="19419461" w14:textId="442009A0" w:rsidR="00A72520" w:rsidRPr="00A72520" w:rsidRDefault="00A72520" w:rsidP="00A72520">
            <w:pPr>
              <w:spacing w:line="360" w:lineRule="auto"/>
              <w:jc w:val="both"/>
              <w:rPr>
                <w:rFonts w:ascii="Arial" w:hAnsi="Arial" w:cs="Arial"/>
                <w:b/>
                <w:bCs/>
                <w:sz w:val="24"/>
                <w:szCs w:val="24"/>
              </w:rPr>
            </w:pPr>
            <w:r w:rsidRPr="00A72520">
              <w:rPr>
                <w:rFonts w:ascii="Arial" w:hAnsi="Arial" w:cs="Arial"/>
                <w:b/>
                <w:bCs/>
                <w:sz w:val="24"/>
                <w:szCs w:val="24"/>
              </w:rPr>
              <w:t>Otros Usos</w:t>
            </w:r>
          </w:p>
          <w:p w14:paraId="3325FDAF" w14:textId="244D85D5" w:rsidR="001519DA"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Aplicaciones en laboratorios y nutracéuticos:</w:t>
            </w:r>
            <w:r>
              <w:rPr>
                <w:rFonts w:ascii="Arial" w:hAnsi="Arial" w:cs="Arial"/>
                <w:sz w:val="24"/>
                <w:szCs w:val="24"/>
              </w:rPr>
              <w:t xml:space="preserve"> </w:t>
            </w:r>
            <w:r w:rsidRPr="00A72520">
              <w:rPr>
                <w:rFonts w:ascii="Arial" w:hAnsi="Arial" w:cs="Arial"/>
                <w:sz w:val="24"/>
                <w:szCs w:val="24"/>
              </w:rPr>
              <w:t>Empleado en investigaciones y en la formulación de suplementos funcionales, aprovechando su bajo índice glucémico y propiedades organolépticas.</w:t>
            </w:r>
          </w:p>
          <w:p w14:paraId="46B97B2A" w14:textId="2003216C" w:rsidR="00A72520" w:rsidRPr="00370BF5" w:rsidRDefault="00A72520" w:rsidP="00A7252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86437B" w14:textId="77777777" w:rsidR="00A72520" w:rsidRDefault="00A72520" w:rsidP="00A72520">
            <w:pPr>
              <w:spacing w:line="360" w:lineRule="auto"/>
              <w:jc w:val="both"/>
              <w:rPr>
                <w:rFonts w:ascii="Arial" w:hAnsi="Arial" w:cs="Arial"/>
                <w:sz w:val="24"/>
                <w:szCs w:val="24"/>
              </w:rPr>
            </w:pPr>
          </w:p>
          <w:p w14:paraId="450D2787" w14:textId="3D2F3B07" w:rsidR="00A72520" w:rsidRP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Prevención de polvo:</w:t>
            </w:r>
            <w:r>
              <w:rPr>
                <w:rFonts w:ascii="Arial" w:hAnsi="Arial" w:cs="Arial"/>
                <w:sz w:val="24"/>
                <w:szCs w:val="24"/>
              </w:rPr>
              <w:t xml:space="preserve"> </w:t>
            </w:r>
            <w:r w:rsidRPr="00A72520">
              <w:rPr>
                <w:rFonts w:ascii="Arial" w:hAnsi="Arial" w:cs="Arial"/>
                <w:sz w:val="24"/>
                <w:szCs w:val="24"/>
              </w:rPr>
              <w:t>Evitar la generación excesiva de polvo durante su manejo, ya que la inhalación de partículas finas puede resultar irritante.</w:t>
            </w:r>
          </w:p>
          <w:p w14:paraId="6799B821" w14:textId="67CBF219" w:rsidR="00A72520" w:rsidRP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Equipo de protección personal (EPP):</w:t>
            </w:r>
            <w:r>
              <w:rPr>
                <w:rFonts w:ascii="Arial" w:hAnsi="Arial" w:cs="Arial"/>
                <w:sz w:val="24"/>
                <w:szCs w:val="24"/>
              </w:rPr>
              <w:t xml:space="preserve"> </w:t>
            </w:r>
            <w:r w:rsidRPr="00A72520">
              <w:rPr>
                <w:rFonts w:ascii="Arial" w:hAnsi="Arial" w:cs="Arial"/>
                <w:sz w:val="24"/>
                <w:szCs w:val="24"/>
              </w:rPr>
              <w:t>Utilizar guantes, mascarilla y gafas de seguridad al manipularlo en forma de polvo.</w:t>
            </w:r>
          </w:p>
          <w:p w14:paraId="47D797D2" w14:textId="2110644F" w:rsidR="0049398B" w:rsidRPr="00370BF5"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Higiene y ventilación:</w:t>
            </w:r>
            <w:r>
              <w:rPr>
                <w:rFonts w:ascii="Arial" w:hAnsi="Arial" w:cs="Arial"/>
                <w:sz w:val="24"/>
                <w:szCs w:val="24"/>
              </w:rPr>
              <w:t xml:space="preserve"> </w:t>
            </w:r>
            <w:r w:rsidRPr="00A72520">
              <w:rPr>
                <w:rFonts w:ascii="Arial" w:hAnsi="Arial" w:cs="Arial"/>
                <w:sz w:val="24"/>
                <w:szCs w:val="24"/>
              </w:rPr>
              <w:t>Manipular en áreas bien ventiladas y lavar las manos y superficies tras el contacto.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30E7F5" w14:textId="77777777" w:rsidR="00693976" w:rsidRDefault="00693976" w:rsidP="00FB6E80">
            <w:pPr>
              <w:spacing w:line="360" w:lineRule="auto"/>
              <w:jc w:val="both"/>
              <w:rPr>
                <w:rFonts w:ascii="Arial" w:hAnsi="Arial" w:cs="Arial"/>
                <w:sz w:val="24"/>
                <w:szCs w:val="24"/>
              </w:rPr>
            </w:pPr>
          </w:p>
          <w:p w14:paraId="21C80476" w14:textId="2E125406" w:rsidR="00A72520" w:rsidRP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Envases:</w:t>
            </w:r>
            <w:r>
              <w:rPr>
                <w:rFonts w:ascii="Arial" w:hAnsi="Arial" w:cs="Arial"/>
                <w:sz w:val="24"/>
                <w:szCs w:val="24"/>
              </w:rPr>
              <w:t xml:space="preserve"> </w:t>
            </w:r>
            <w:r w:rsidRPr="00A72520">
              <w:rPr>
                <w:rFonts w:ascii="Arial" w:hAnsi="Arial" w:cs="Arial"/>
                <w:sz w:val="24"/>
                <w:szCs w:val="24"/>
              </w:rPr>
              <w:t>Conservar en envases herméticamente cerrados.</w:t>
            </w:r>
          </w:p>
          <w:p w14:paraId="26A5C903" w14:textId="443F0C8F" w:rsidR="00A72520" w:rsidRP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Condiciones ambientales:</w:t>
            </w:r>
            <w:r>
              <w:rPr>
                <w:rFonts w:ascii="Arial" w:hAnsi="Arial" w:cs="Arial"/>
                <w:sz w:val="24"/>
                <w:szCs w:val="24"/>
              </w:rPr>
              <w:t xml:space="preserve"> </w:t>
            </w:r>
            <w:r w:rsidRPr="00A72520">
              <w:rPr>
                <w:rFonts w:ascii="Arial" w:hAnsi="Arial" w:cs="Arial"/>
                <w:sz w:val="24"/>
                <w:szCs w:val="24"/>
              </w:rPr>
              <w:t>Almacenar en un lugar fresco, seco y bien ventilado, evitando la humedad, temperaturas elevadas y la luz directa.</w:t>
            </w:r>
          </w:p>
          <w:p w14:paraId="5A35C119" w14:textId="0B1C723A" w:rsidR="00A72520" w:rsidRDefault="00A72520" w:rsidP="00A72520">
            <w:pPr>
              <w:spacing w:line="360" w:lineRule="auto"/>
              <w:jc w:val="both"/>
              <w:rPr>
                <w:rFonts w:ascii="Arial" w:hAnsi="Arial" w:cs="Arial"/>
                <w:sz w:val="24"/>
                <w:szCs w:val="24"/>
              </w:rPr>
            </w:pPr>
            <w:r w:rsidRPr="00F05B14">
              <w:rPr>
                <w:rFonts w:ascii="Segoe UI Emoji" w:hAnsi="Segoe UI Emoji" w:cs="Segoe UI Emoji"/>
                <w:sz w:val="24"/>
                <w:szCs w:val="24"/>
              </w:rPr>
              <w:t>✔️</w:t>
            </w:r>
            <w:r w:rsidRPr="00A72520">
              <w:rPr>
                <w:rFonts w:ascii="Arial" w:hAnsi="Arial" w:cs="Arial"/>
                <w:sz w:val="24"/>
                <w:szCs w:val="24"/>
              </w:rPr>
              <w:t>Precauciones adicionales:</w:t>
            </w:r>
            <w:r>
              <w:rPr>
                <w:rFonts w:ascii="Arial" w:hAnsi="Arial" w:cs="Arial"/>
                <w:sz w:val="24"/>
                <w:szCs w:val="24"/>
              </w:rPr>
              <w:t xml:space="preserve"> </w:t>
            </w:r>
            <w:r w:rsidRPr="00A72520">
              <w:rPr>
                <w:rFonts w:ascii="Arial" w:hAnsi="Arial" w:cs="Arial"/>
                <w:sz w:val="24"/>
                <w:szCs w:val="24"/>
              </w:rPr>
              <w:t>Mantener alejado de sustancias incompatibles para preservar su calidad y propiedades.</w:t>
            </w:r>
          </w:p>
          <w:p w14:paraId="1F2089AD" w14:textId="1DC2EE1E" w:rsidR="00A72520" w:rsidRPr="00370BF5" w:rsidRDefault="00A72520" w:rsidP="00A7252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850E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850E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74E7E0C" w:rsidR="00885DA5" w:rsidRPr="00370BF5" w:rsidRDefault="00A72520" w:rsidP="005850E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6B7B2917" w:rsidR="00885DA5" w:rsidRPr="00370BF5" w:rsidRDefault="00A72520" w:rsidP="005850EA">
                  <w:pPr>
                    <w:framePr w:hSpace="141" w:wrap="around" w:vAnchor="text" w:hAnchor="margin" w:y="334"/>
                    <w:spacing w:line="360" w:lineRule="auto"/>
                    <w:jc w:val="center"/>
                    <w:rPr>
                      <w:rFonts w:ascii="Arial" w:hAnsi="Arial" w:cs="Arial"/>
                      <w:sz w:val="24"/>
                      <w:szCs w:val="24"/>
                    </w:rPr>
                  </w:pPr>
                  <w:r w:rsidRPr="00A7252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7B55F4E" w14:textId="77777777" w:rsidR="00502B75" w:rsidRDefault="00A72520" w:rsidP="00A72520">
            <w:pPr>
              <w:spacing w:after="160" w:line="360" w:lineRule="auto"/>
              <w:jc w:val="both"/>
              <w:rPr>
                <w:rFonts w:ascii="Arial" w:hAnsi="Arial" w:cs="Arial"/>
                <w:sz w:val="24"/>
                <w:szCs w:val="24"/>
              </w:rPr>
            </w:pPr>
            <w:r w:rsidRPr="00A72520">
              <w:rPr>
                <w:rFonts w:ascii="Arial" w:hAnsi="Arial" w:cs="Arial"/>
                <w:sz w:val="24"/>
                <w:szCs w:val="24"/>
              </w:rPr>
              <w:t>El producto tiene una vida útil de 24 meses bajo condiciones adecuadas de almacenamiento.</w:t>
            </w:r>
          </w:p>
          <w:p w14:paraId="19458864" w14:textId="53F2E12D" w:rsidR="00A72520" w:rsidRPr="00370BF5" w:rsidRDefault="00A72520" w:rsidP="00A72520">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DA9202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B3DD1DE" w:rsidR="00A72520" w:rsidRPr="00370BF5" w:rsidRDefault="00A7252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1784" w14:textId="77777777" w:rsidR="00392242" w:rsidRDefault="00392242" w:rsidP="00C93E31">
      <w:pPr>
        <w:spacing w:after="0" w:line="240" w:lineRule="auto"/>
      </w:pPr>
      <w:r>
        <w:separator/>
      </w:r>
    </w:p>
  </w:endnote>
  <w:endnote w:type="continuationSeparator" w:id="0">
    <w:p w14:paraId="089CBEE8" w14:textId="77777777" w:rsidR="00392242" w:rsidRDefault="0039224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8A95" w14:textId="77777777" w:rsidR="00392242" w:rsidRDefault="00392242" w:rsidP="00C93E31">
      <w:pPr>
        <w:spacing w:after="0" w:line="240" w:lineRule="auto"/>
      </w:pPr>
      <w:r>
        <w:separator/>
      </w:r>
    </w:p>
  </w:footnote>
  <w:footnote w:type="continuationSeparator" w:id="0">
    <w:p w14:paraId="09561BD1" w14:textId="77777777" w:rsidR="00392242" w:rsidRDefault="0039224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1BE1"/>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242"/>
    <w:rsid w:val="003923D3"/>
    <w:rsid w:val="003A5DFD"/>
    <w:rsid w:val="003B0F29"/>
    <w:rsid w:val="0040758E"/>
    <w:rsid w:val="00456623"/>
    <w:rsid w:val="00462405"/>
    <w:rsid w:val="00465F0F"/>
    <w:rsid w:val="00477D6C"/>
    <w:rsid w:val="004822A8"/>
    <w:rsid w:val="0049398B"/>
    <w:rsid w:val="00502B75"/>
    <w:rsid w:val="00561793"/>
    <w:rsid w:val="005850EA"/>
    <w:rsid w:val="005924B1"/>
    <w:rsid w:val="005929A9"/>
    <w:rsid w:val="005C4928"/>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72520"/>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C398B"/>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629</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2025-04-09T19:39:00Z</dcterms:created>
  <dcterms:modified xsi:type="dcterms:W3CDTF">2025-07-26T16:33:00Z</dcterms:modified>
</cp:coreProperties>
</file>