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963B07F" w:rsidR="00383491" w:rsidRDefault="0071025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215457B" wp14:editId="3076D56C">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5173242" w14:textId="77777777" w:rsidR="00710251" w:rsidRDefault="00710251" w:rsidP="0071025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5457B"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55173242" w14:textId="77777777" w:rsidR="00710251" w:rsidRDefault="00710251" w:rsidP="0071025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1F766F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C7E0ED0" w:rsidR="00383491" w:rsidRPr="00DE6685" w:rsidRDefault="00B640F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F-FT-254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C7E0ED0" w:rsidR="00383491" w:rsidRPr="00DE6685" w:rsidRDefault="00B640F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F-FT-254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120D193" w:rsidR="008F552B" w:rsidRDefault="00B640F7" w:rsidP="009241AE">
      <w:pPr>
        <w:spacing w:line="360" w:lineRule="auto"/>
        <w:jc w:val="center"/>
        <w:rPr>
          <w:rFonts w:ascii="Arial" w:hAnsi="Arial" w:cs="Arial"/>
          <w:b/>
          <w:bCs/>
          <w:color w:val="1F3864" w:themeColor="accent1" w:themeShade="80"/>
          <w:sz w:val="48"/>
          <w:szCs w:val="48"/>
        </w:rPr>
      </w:pPr>
      <w:bookmarkStart w:id="0" w:name="_Hlk170901815"/>
      <w:r w:rsidRPr="00B640F7">
        <w:rPr>
          <w:rFonts w:ascii="Arial" w:hAnsi="Arial" w:cs="Arial"/>
          <w:b/>
          <w:bCs/>
          <w:color w:val="1F3864" w:themeColor="accent1" w:themeShade="80"/>
          <w:sz w:val="48"/>
          <w:szCs w:val="48"/>
        </w:rPr>
        <w:t>ÁCIDO SALICILICO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E87BF76" w:rsidR="00DE6685" w:rsidRPr="00B640F7" w:rsidRDefault="00AC49FB" w:rsidP="00B640F7">
            <w:pPr>
              <w:spacing w:line="360" w:lineRule="auto"/>
              <w:jc w:val="both"/>
              <w:rPr>
                <w:rFonts w:ascii="Arial" w:hAnsi="Arial" w:cs="Arial"/>
                <w:sz w:val="24"/>
                <w:szCs w:val="24"/>
              </w:rPr>
            </w:pPr>
            <w:r w:rsidRPr="00B640F7">
              <w:rPr>
                <w:rFonts w:ascii="Arial" w:hAnsi="Arial" w:cs="Arial"/>
                <w:sz w:val="24"/>
                <w:szCs w:val="24"/>
              </w:rPr>
              <w:t>Nombre Q</w:t>
            </w:r>
            <w:r w:rsidR="00DE6685" w:rsidRPr="00B640F7">
              <w:rPr>
                <w:rFonts w:ascii="Arial" w:hAnsi="Arial" w:cs="Arial"/>
                <w:sz w:val="24"/>
                <w:szCs w:val="24"/>
              </w:rPr>
              <w:t>uímico:</w:t>
            </w:r>
            <w:r w:rsidR="00745BCE" w:rsidRPr="00B640F7">
              <w:rPr>
                <w:rFonts w:ascii="Arial" w:hAnsi="Arial" w:cs="Arial"/>
                <w:sz w:val="24"/>
                <w:szCs w:val="24"/>
              </w:rPr>
              <w:t xml:space="preserve"> </w:t>
            </w:r>
            <w:r w:rsidR="00B640F7" w:rsidRPr="00B640F7">
              <w:rPr>
                <w:rFonts w:ascii="Arial" w:hAnsi="Arial" w:cs="Arial"/>
                <w:sz w:val="24"/>
                <w:szCs w:val="24"/>
              </w:rPr>
              <w:t>Ácido 2-hidroxibenzoico</w:t>
            </w:r>
          </w:p>
          <w:p w14:paraId="207EC96B" w14:textId="2DFF3CAE" w:rsidR="00DE6685" w:rsidRPr="00B640F7" w:rsidRDefault="00DE6685" w:rsidP="00B640F7">
            <w:pPr>
              <w:spacing w:line="360" w:lineRule="auto"/>
              <w:jc w:val="both"/>
              <w:rPr>
                <w:rFonts w:ascii="Arial" w:hAnsi="Arial" w:cs="Arial"/>
                <w:sz w:val="24"/>
                <w:szCs w:val="24"/>
              </w:rPr>
            </w:pPr>
            <w:r w:rsidRPr="00B640F7">
              <w:rPr>
                <w:rFonts w:ascii="Arial" w:hAnsi="Arial" w:cs="Arial"/>
                <w:sz w:val="24"/>
                <w:szCs w:val="24"/>
              </w:rPr>
              <w:t>Sinónimos:</w:t>
            </w:r>
            <w:r w:rsidR="00A21D43" w:rsidRPr="00B640F7">
              <w:rPr>
                <w:rFonts w:ascii="Arial" w:hAnsi="Arial" w:cs="Arial"/>
                <w:sz w:val="24"/>
                <w:szCs w:val="24"/>
              </w:rPr>
              <w:t xml:space="preserve"> </w:t>
            </w:r>
            <w:r w:rsidR="00B640F7" w:rsidRPr="00B640F7">
              <w:rPr>
                <w:rFonts w:ascii="Arial" w:hAnsi="Arial" w:cs="Arial"/>
                <w:sz w:val="24"/>
                <w:szCs w:val="24"/>
              </w:rPr>
              <w:t>Ácido ortohidroxibenzoico, ácido monohidroxibenzoico, o-hidroxibenzoico</w:t>
            </w:r>
          </w:p>
          <w:p w14:paraId="3F394E59" w14:textId="05FF138B" w:rsidR="002B7F9D" w:rsidRPr="00B640F7" w:rsidRDefault="00DE6685" w:rsidP="00B640F7">
            <w:pPr>
              <w:spacing w:line="360" w:lineRule="auto"/>
              <w:jc w:val="both"/>
              <w:rPr>
                <w:rFonts w:ascii="Arial" w:hAnsi="Arial" w:cs="Arial"/>
                <w:sz w:val="24"/>
                <w:szCs w:val="24"/>
              </w:rPr>
            </w:pPr>
            <w:r w:rsidRPr="00B640F7">
              <w:rPr>
                <w:rFonts w:ascii="Arial" w:hAnsi="Arial" w:cs="Arial"/>
                <w:sz w:val="24"/>
                <w:szCs w:val="24"/>
              </w:rPr>
              <w:t>Formula Química:</w:t>
            </w:r>
            <w:r w:rsidR="00B57A4D" w:rsidRPr="00B640F7">
              <w:rPr>
                <w:rFonts w:ascii="Arial" w:hAnsi="Arial" w:cs="Arial"/>
                <w:sz w:val="24"/>
                <w:szCs w:val="24"/>
              </w:rPr>
              <w:t xml:space="preserve"> </w:t>
            </w:r>
            <w:r w:rsidR="00B640F7" w:rsidRPr="00B640F7">
              <w:rPr>
                <w:rFonts w:ascii="Arial" w:hAnsi="Arial" w:cs="Arial"/>
                <w:sz w:val="24"/>
                <w:szCs w:val="24"/>
              </w:rPr>
              <w:t>C</w:t>
            </w:r>
            <w:r w:rsidR="00B640F7" w:rsidRPr="00B640F7">
              <w:rPr>
                <w:rFonts w:ascii="Cambria Math" w:hAnsi="Cambria Math" w:cs="Cambria Math"/>
                <w:sz w:val="24"/>
                <w:szCs w:val="24"/>
              </w:rPr>
              <w:t>₇</w:t>
            </w:r>
            <w:r w:rsidR="00B640F7" w:rsidRPr="00B640F7">
              <w:rPr>
                <w:rFonts w:ascii="Arial" w:hAnsi="Arial" w:cs="Arial"/>
                <w:sz w:val="24"/>
                <w:szCs w:val="24"/>
              </w:rPr>
              <w:t>H</w:t>
            </w:r>
            <w:r w:rsidR="00B640F7" w:rsidRPr="00B640F7">
              <w:rPr>
                <w:rFonts w:ascii="Cambria Math" w:hAnsi="Cambria Math" w:cs="Cambria Math"/>
                <w:sz w:val="24"/>
                <w:szCs w:val="24"/>
              </w:rPr>
              <w:t>₆</w:t>
            </w:r>
            <w:r w:rsidR="00B640F7" w:rsidRPr="00B640F7">
              <w:rPr>
                <w:rFonts w:ascii="Arial" w:hAnsi="Arial" w:cs="Arial"/>
                <w:sz w:val="24"/>
                <w:szCs w:val="24"/>
              </w:rPr>
              <w:t>O</w:t>
            </w:r>
            <w:r w:rsidR="00B640F7" w:rsidRPr="00B640F7">
              <w:rPr>
                <w:rFonts w:ascii="Cambria Math" w:hAnsi="Cambria Math" w:cs="Cambria Math"/>
                <w:sz w:val="24"/>
                <w:szCs w:val="24"/>
              </w:rPr>
              <w:t>₃</w:t>
            </w:r>
          </w:p>
          <w:p w14:paraId="79785DB3" w14:textId="1B138648" w:rsidR="00E375E2" w:rsidRPr="00B640F7" w:rsidRDefault="00E375E2" w:rsidP="00B640F7">
            <w:pPr>
              <w:spacing w:line="360" w:lineRule="auto"/>
              <w:jc w:val="both"/>
              <w:rPr>
                <w:rFonts w:ascii="Arial" w:hAnsi="Arial" w:cs="Arial"/>
                <w:sz w:val="24"/>
                <w:szCs w:val="24"/>
              </w:rPr>
            </w:pPr>
            <w:r w:rsidRPr="00B640F7">
              <w:rPr>
                <w:rFonts w:ascii="Arial" w:hAnsi="Arial" w:cs="Arial"/>
                <w:sz w:val="24"/>
                <w:szCs w:val="24"/>
              </w:rPr>
              <w:t>CAS</w:t>
            </w:r>
            <w:r w:rsidR="00FB6E80" w:rsidRPr="00B640F7">
              <w:rPr>
                <w:rFonts w:ascii="Arial" w:hAnsi="Arial" w:cs="Arial"/>
                <w:sz w:val="24"/>
                <w:szCs w:val="24"/>
              </w:rPr>
              <w:t>:</w:t>
            </w:r>
            <w:r w:rsidR="00B640F7" w:rsidRPr="00B640F7">
              <w:rPr>
                <w:rFonts w:ascii="Arial" w:hAnsi="Arial" w:cs="Arial"/>
                <w:sz w:val="24"/>
                <w:szCs w:val="24"/>
              </w:rPr>
              <w:t xml:space="preserve"> 69-72-7</w:t>
            </w:r>
          </w:p>
          <w:p w14:paraId="0BC1535B" w14:textId="122A6377" w:rsidR="000E135B" w:rsidRPr="00B640F7" w:rsidRDefault="00DE6685" w:rsidP="00B640F7">
            <w:pPr>
              <w:spacing w:line="360" w:lineRule="auto"/>
              <w:jc w:val="both"/>
              <w:rPr>
                <w:rFonts w:ascii="Arial" w:hAnsi="Arial" w:cs="Arial"/>
                <w:sz w:val="24"/>
                <w:szCs w:val="24"/>
              </w:rPr>
            </w:pPr>
            <w:r w:rsidRPr="00B640F7">
              <w:rPr>
                <w:rFonts w:ascii="Arial" w:hAnsi="Arial" w:cs="Arial"/>
                <w:sz w:val="24"/>
                <w:szCs w:val="24"/>
              </w:rPr>
              <w:t>EINECS:</w:t>
            </w:r>
            <w:r w:rsidR="00A21D43" w:rsidRPr="00B640F7">
              <w:rPr>
                <w:rFonts w:ascii="Arial" w:hAnsi="Arial" w:cs="Arial"/>
                <w:sz w:val="24"/>
                <w:szCs w:val="24"/>
              </w:rPr>
              <w:t xml:space="preserve"> </w:t>
            </w:r>
            <w:r w:rsidR="00B640F7" w:rsidRPr="00B640F7">
              <w:rPr>
                <w:rFonts w:ascii="Arial" w:hAnsi="Arial" w:cs="Arial"/>
                <w:sz w:val="24"/>
                <w:szCs w:val="24"/>
              </w:rPr>
              <w:t>200-712-3</w:t>
            </w:r>
          </w:p>
          <w:p w14:paraId="30E0FB5F" w14:textId="1B693411" w:rsidR="00A21D43" w:rsidRPr="00B640F7" w:rsidRDefault="00B640F7" w:rsidP="00B640F7">
            <w:pPr>
              <w:spacing w:line="360" w:lineRule="auto"/>
              <w:jc w:val="both"/>
              <w:rPr>
                <w:rFonts w:ascii="Arial" w:hAnsi="Arial" w:cs="Arial"/>
                <w:sz w:val="24"/>
                <w:szCs w:val="24"/>
              </w:rPr>
            </w:pPr>
            <w:r>
              <w:rPr>
                <w:rFonts w:ascii="Arial" w:hAnsi="Arial" w:cs="Arial"/>
                <w:sz w:val="24"/>
                <w:szCs w:val="24"/>
              </w:rPr>
              <w:t xml:space="preserve">FEMA: </w:t>
            </w:r>
            <w:r w:rsidRPr="00B640F7">
              <w:rPr>
                <w:rFonts w:ascii="Arial" w:hAnsi="Arial" w:cs="Arial"/>
                <w:sz w:val="24"/>
                <w:szCs w:val="24"/>
              </w:rPr>
              <w:t>3037</w:t>
            </w:r>
          </w:p>
          <w:p w14:paraId="585CF48C" w14:textId="7F3678A9" w:rsidR="00DE6685" w:rsidRPr="00B640F7" w:rsidRDefault="00DE6685" w:rsidP="00B640F7">
            <w:pPr>
              <w:spacing w:line="360" w:lineRule="auto"/>
              <w:jc w:val="both"/>
              <w:rPr>
                <w:rFonts w:ascii="Arial" w:hAnsi="Arial" w:cs="Arial"/>
                <w:sz w:val="24"/>
                <w:szCs w:val="24"/>
              </w:rPr>
            </w:pPr>
            <w:r w:rsidRPr="00B640F7">
              <w:rPr>
                <w:rFonts w:ascii="Arial" w:hAnsi="Arial" w:cs="Arial"/>
                <w:sz w:val="24"/>
                <w:szCs w:val="24"/>
              </w:rPr>
              <w:t>Identificación de la empresa: QUIMIFOREN S.A.S</w:t>
            </w:r>
          </w:p>
          <w:p w14:paraId="67BFE095" w14:textId="6B319848" w:rsidR="00B640F7" w:rsidRPr="00B640F7" w:rsidRDefault="00B640F7" w:rsidP="00B640F7">
            <w:pPr>
              <w:spacing w:line="360" w:lineRule="auto"/>
              <w:jc w:val="both"/>
              <w:rPr>
                <w:rFonts w:ascii="Arial" w:hAnsi="Arial" w:cs="Arial"/>
                <w:sz w:val="24"/>
                <w:szCs w:val="24"/>
              </w:rPr>
            </w:pPr>
            <w:r w:rsidRPr="00B640F7">
              <w:rPr>
                <w:rFonts w:ascii="Arial" w:hAnsi="Arial" w:cs="Arial"/>
                <w:sz w:val="24"/>
                <w:szCs w:val="24"/>
              </w:rPr>
              <w:t>País</w:t>
            </w:r>
            <w:r>
              <w:rPr>
                <w:rFonts w:ascii="Arial" w:hAnsi="Arial" w:cs="Arial"/>
                <w:sz w:val="24"/>
                <w:szCs w:val="24"/>
              </w:rPr>
              <w:t xml:space="preserve">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47A4858" w14:textId="77777777" w:rsidR="00A21D43" w:rsidRDefault="000F4168" w:rsidP="00FB6E80">
            <w:pPr>
              <w:spacing w:line="360" w:lineRule="auto"/>
              <w:jc w:val="both"/>
              <w:rPr>
                <w:rFonts w:ascii="Arial" w:hAnsi="Arial" w:cs="Arial"/>
                <w:sz w:val="24"/>
                <w:szCs w:val="24"/>
              </w:rPr>
            </w:pPr>
            <w:r w:rsidRPr="000F4168">
              <w:rPr>
                <w:rFonts w:ascii="Arial" w:hAnsi="Arial" w:cs="Arial"/>
                <w:sz w:val="24"/>
                <w:szCs w:val="24"/>
              </w:rPr>
              <w:t>El ácido salicílico USP es un compuesto orgánico de origen fenólico, ampliamente utilizado por sus propiedades queratolíticas, antimicrobianas y antiinflamatorias. Se presenta como un polvo cristalino blanco a ligeramente amarillento, con una pureza superior al 99.5%. Es ligeramente soluble en agua y más soluble en alcohol y soluciones alcalinas. Su uso es común en productos farmacéuticos y cosméticos destinados al tratamiento de afecciones cutáneas como acné, caspa, psoriasis y callosidades. También se emplea como intermediario químico en la fabricación de colorantes y conservantes. Cumple con los estándares de calidad establecidos por la Farmacopea de los Estados Unidos (USP).</w:t>
            </w:r>
          </w:p>
          <w:p w14:paraId="740EF0EB" w14:textId="6F546A2E" w:rsidR="000F4168" w:rsidRPr="00286CEA" w:rsidRDefault="000F416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D7C1CCE" w14:textId="77777777" w:rsidR="00B640F7" w:rsidRDefault="00B640F7" w:rsidP="0071025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71025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D0B16F1" w14:textId="77777777" w:rsidR="00B640F7" w:rsidRDefault="00B640F7" w:rsidP="00710251">
                  <w:pPr>
                    <w:framePr w:hSpace="141" w:wrap="around" w:vAnchor="text" w:hAnchor="margin" w:y="334"/>
                    <w:spacing w:line="276" w:lineRule="auto"/>
                    <w:jc w:val="center"/>
                    <w:rPr>
                      <w:rFonts w:ascii="Arial" w:hAnsi="Arial" w:cs="Arial"/>
                      <w:b/>
                      <w:bCs/>
                      <w:sz w:val="24"/>
                      <w:szCs w:val="24"/>
                    </w:rPr>
                  </w:pPr>
                </w:p>
                <w:p w14:paraId="7AC89BBA" w14:textId="77777777" w:rsidR="00286CEA" w:rsidRDefault="00B640F7" w:rsidP="00710251">
                  <w:pPr>
                    <w:framePr w:hSpace="141" w:wrap="around" w:vAnchor="text" w:hAnchor="margin" w:y="334"/>
                    <w:spacing w:line="276" w:lineRule="auto"/>
                    <w:jc w:val="center"/>
                    <w:rPr>
                      <w:rFonts w:ascii="Arial" w:hAnsi="Arial" w:cs="Arial"/>
                      <w:b/>
                      <w:bCs/>
                      <w:sz w:val="24"/>
                      <w:szCs w:val="24"/>
                    </w:rPr>
                  </w:pPr>
                  <w:r w:rsidRPr="00B640F7">
                    <w:rPr>
                      <w:rFonts w:ascii="Arial" w:hAnsi="Arial" w:cs="Arial"/>
                      <w:b/>
                      <w:bCs/>
                      <w:sz w:val="24"/>
                      <w:szCs w:val="24"/>
                    </w:rPr>
                    <w:t>ÁCIDO SALICILICO USP</w:t>
                  </w:r>
                </w:p>
                <w:p w14:paraId="06CDA201" w14:textId="5538B019" w:rsidR="00B640F7" w:rsidRPr="001519DA" w:rsidRDefault="00B640F7" w:rsidP="0071025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1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6C94409" w:rsidR="00286CEA" w:rsidRPr="00286CEA"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Polvo blanco cristalino o incoloro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1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B4A733B" w:rsidR="00286CEA" w:rsidRPr="00286CEA"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Un color Violeta – Rojo es producido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1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27A532B" w:rsidR="00286CEA" w:rsidRPr="00286CEA"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101.0%</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1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7BA2BE9" w:rsidR="00286CEA" w:rsidRPr="00286CEA"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Ligeramente soluble en agua; soluble en alcohol, éter y soluciones alcalinas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1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4DDB7F3" w:rsidR="00286CEA" w:rsidRPr="00286CEA"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(solución al 1%): Aproximadamente 2.4 – 3.0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71025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AEC7CDC" w:rsidR="00286CEA" w:rsidRPr="00286CEA"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138.12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710251">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710251">
                  <w:pPr>
                    <w:framePr w:hSpace="141" w:wrap="around" w:vAnchor="text" w:hAnchor="margin" w:y="334"/>
                    <w:spacing w:line="360" w:lineRule="auto"/>
                    <w:jc w:val="center"/>
                    <w:rPr>
                      <w:rFonts w:ascii="Arial" w:hAnsi="Arial" w:cs="Arial"/>
                      <w:sz w:val="24"/>
                      <w:szCs w:val="24"/>
                    </w:rPr>
                  </w:pPr>
                </w:p>
              </w:tc>
              <w:tc>
                <w:tcPr>
                  <w:tcW w:w="3160" w:type="dxa"/>
                </w:tcPr>
                <w:p w14:paraId="36831D09" w14:textId="18B58A60" w:rsidR="00286CEA" w:rsidRPr="00286CEA" w:rsidRDefault="00B640F7" w:rsidP="00710251">
                  <w:pPr>
                    <w:framePr w:hSpace="141" w:wrap="around" w:vAnchor="text" w:hAnchor="margin" w:y="334"/>
                    <w:tabs>
                      <w:tab w:val="left" w:pos="846"/>
                    </w:tabs>
                    <w:spacing w:line="360" w:lineRule="auto"/>
                    <w:jc w:val="center"/>
                    <w:rPr>
                      <w:rFonts w:ascii="Arial" w:hAnsi="Arial" w:cs="Arial"/>
                      <w:sz w:val="24"/>
                      <w:szCs w:val="24"/>
                    </w:rPr>
                  </w:pPr>
                  <w:r w:rsidRPr="00B640F7">
                    <w:rPr>
                      <w:rFonts w:ascii="Arial" w:hAnsi="Arial" w:cs="Arial"/>
                      <w:sz w:val="24"/>
                      <w:szCs w:val="24"/>
                    </w:rPr>
                    <w:t>158°C – 161°C</w:t>
                  </w:r>
                </w:p>
              </w:tc>
            </w:tr>
            <w:bookmarkEnd w:id="1"/>
          </w:tbl>
          <w:p w14:paraId="0D7EE2D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640F7" w:rsidRPr="00370BF5" w:rsidRDefault="00B640F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D5F69DC" w14:textId="77777777" w:rsidR="00B640F7" w:rsidRDefault="00B640F7" w:rsidP="0071025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1025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BF69282" w14:textId="77777777" w:rsidR="00B640F7" w:rsidRDefault="00B640F7" w:rsidP="00710251">
                  <w:pPr>
                    <w:framePr w:hSpace="141" w:wrap="around" w:vAnchor="text" w:hAnchor="margin" w:y="334"/>
                    <w:jc w:val="center"/>
                    <w:rPr>
                      <w:rFonts w:ascii="Arial" w:hAnsi="Arial" w:cs="Arial"/>
                      <w:b/>
                      <w:bCs/>
                      <w:sz w:val="24"/>
                      <w:szCs w:val="24"/>
                    </w:rPr>
                  </w:pPr>
                </w:p>
                <w:p w14:paraId="63D776D4" w14:textId="77777777" w:rsidR="002B482E" w:rsidRDefault="00B640F7" w:rsidP="00710251">
                  <w:pPr>
                    <w:framePr w:hSpace="141" w:wrap="around" w:vAnchor="text" w:hAnchor="margin" w:y="334"/>
                    <w:jc w:val="center"/>
                    <w:rPr>
                      <w:rFonts w:ascii="Arial" w:hAnsi="Arial" w:cs="Arial"/>
                      <w:b/>
                      <w:bCs/>
                      <w:sz w:val="24"/>
                      <w:szCs w:val="24"/>
                    </w:rPr>
                  </w:pPr>
                  <w:r w:rsidRPr="00B640F7">
                    <w:rPr>
                      <w:rFonts w:ascii="Arial" w:hAnsi="Arial" w:cs="Arial"/>
                      <w:b/>
                      <w:bCs/>
                      <w:sz w:val="24"/>
                      <w:szCs w:val="24"/>
                    </w:rPr>
                    <w:t>ÁCIDO SALICILICO USP</w:t>
                  </w:r>
                </w:p>
                <w:p w14:paraId="52935837" w14:textId="40003AAB" w:rsidR="00B640F7" w:rsidRPr="001519DA" w:rsidRDefault="00B640F7" w:rsidP="00710251">
                  <w:pPr>
                    <w:framePr w:hSpace="141" w:wrap="around" w:vAnchor="text" w:hAnchor="margin" w:y="334"/>
                    <w:jc w:val="center"/>
                    <w:rPr>
                      <w:rFonts w:ascii="Arial" w:hAnsi="Arial" w:cs="Arial"/>
                      <w:b/>
                      <w:bCs/>
                      <w:sz w:val="24"/>
                      <w:szCs w:val="24"/>
                    </w:rPr>
                  </w:pPr>
                </w:p>
              </w:tc>
            </w:tr>
            <w:bookmarkEnd w:id="2"/>
            <w:tr w:rsidR="00B640F7" w:rsidRPr="00370BF5" w14:paraId="4942E3B8" w14:textId="77777777" w:rsidTr="001519DA">
              <w:trPr>
                <w:trHeight w:val="536"/>
                <w:jc w:val="center"/>
              </w:trPr>
              <w:tc>
                <w:tcPr>
                  <w:tcW w:w="3278" w:type="dxa"/>
                </w:tcPr>
                <w:p w14:paraId="57DC68FD" w14:textId="3FD968CC"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Perdidas</w:t>
                  </w:r>
                  <w:r w:rsidRPr="00B640F7">
                    <w:rPr>
                      <w:rFonts w:ascii="Arial" w:hAnsi="Arial" w:cs="Arial"/>
                      <w:spacing w:val="-2"/>
                      <w:sz w:val="24"/>
                      <w:szCs w:val="24"/>
                    </w:rPr>
                    <w:t xml:space="preserve"> </w:t>
                  </w:r>
                  <w:r w:rsidRPr="00B640F7">
                    <w:rPr>
                      <w:rFonts w:ascii="Arial" w:hAnsi="Arial" w:cs="Arial"/>
                      <w:sz w:val="24"/>
                      <w:szCs w:val="24"/>
                    </w:rPr>
                    <w:t>por</w:t>
                  </w:r>
                  <w:r w:rsidRPr="00B640F7">
                    <w:rPr>
                      <w:rFonts w:ascii="Arial" w:hAnsi="Arial" w:cs="Arial"/>
                      <w:spacing w:val="-3"/>
                      <w:sz w:val="24"/>
                      <w:szCs w:val="24"/>
                    </w:rPr>
                    <w:t xml:space="preserve"> </w:t>
                  </w:r>
                  <w:r w:rsidRPr="00B640F7">
                    <w:rPr>
                      <w:rFonts w:ascii="Arial" w:hAnsi="Arial" w:cs="Arial"/>
                      <w:spacing w:val="-2"/>
                      <w:sz w:val="24"/>
                      <w:szCs w:val="24"/>
                    </w:rPr>
                    <w:t>secado</w:t>
                  </w:r>
                </w:p>
              </w:tc>
              <w:tc>
                <w:tcPr>
                  <w:tcW w:w="3278" w:type="dxa"/>
                </w:tcPr>
                <w:p w14:paraId="524557B7" w14:textId="1296233E"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pacing w:val="-2"/>
                      <w:sz w:val="24"/>
                      <w:szCs w:val="24"/>
                    </w:rPr>
                    <w:t>&lt;0.5%</w:t>
                  </w:r>
                </w:p>
              </w:tc>
            </w:tr>
            <w:tr w:rsidR="00B640F7" w:rsidRPr="00370BF5" w14:paraId="2FF12C74" w14:textId="77777777" w:rsidTr="001519DA">
              <w:trPr>
                <w:trHeight w:val="518"/>
                <w:jc w:val="center"/>
              </w:trPr>
              <w:tc>
                <w:tcPr>
                  <w:tcW w:w="3278" w:type="dxa"/>
                </w:tcPr>
                <w:p w14:paraId="2626D453" w14:textId="24D2BFCA"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Residuos</w:t>
                  </w:r>
                  <w:r w:rsidRPr="00B640F7">
                    <w:rPr>
                      <w:rFonts w:ascii="Arial" w:hAnsi="Arial" w:cs="Arial"/>
                      <w:spacing w:val="-5"/>
                      <w:sz w:val="24"/>
                      <w:szCs w:val="24"/>
                    </w:rPr>
                    <w:t xml:space="preserve"> </w:t>
                  </w:r>
                  <w:r w:rsidRPr="00B640F7">
                    <w:rPr>
                      <w:rFonts w:ascii="Arial" w:hAnsi="Arial" w:cs="Arial"/>
                      <w:sz w:val="24"/>
                      <w:szCs w:val="24"/>
                    </w:rPr>
                    <w:t>de</w:t>
                  </w:r>
                  <w:r w:rsidRPr="00B640F7">
                    <w:rPr>
                      <w:rFonts w:ascii="Arial" w:hAnsi="Arial" w:cs="Arial"/>
                      <w:spacing w:val="-6"/>
                      <w:sz w:val="24"/>
                      <w:szCs w:val="24"/>
                    </w:rPr>
                    <w:t xml:space="preserve"> </w:t>
                  </w:r>
                  <w:r w:rsidRPr="00B640F7">
                    <w:rPr>
                      <w:rFonts w:ascii="Arial" w:hAnsi="Arial" w:cs="Arial"/>
                      <w:spacing w:val="-2"/>
                      <w:sz w:val="24"/>
                      <w:szCs w:val="24"/>
                    </w:rPr>
                    <w:t>ignicion</w:t>
                  </w:r>
                </w:p>
              </w:tc>
              <w:tc>
                <w:tcPr>
                  <w:tcW w:w="3278" w:type="dxa"/>
                </w:tcPr>
                <w:p w14:paraId="7CA3B8B0" w14:textId="4414800D"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pacing w:val="-2"/>
                      <w:sz w:val="24"/>
                      <w:szCs w:val="24"/>
                    </w:rPr>
                    <w:t>&lt;0.05%</w:t>
                  </w:r>
                </w:p>
              </w:tc>
            </w:tr>
            <w:tr w:rsidR="00B640F7" w:rsidRPr="00370BF5" w14:paraId="19B2502C" w14:textId="77777777" w:rsidTr="001519DA">
              <w:trPr>
                <w:trHeight w:val="536"/>
                <w:jc w:val="center"/>
              </w:trPr>
              <w:tc>
                <w:tcPr>
                  <w:tcW w:w="3278" w:type="dxa"/>
                </w:tcPr>
                <w:p w14:paraId="74A28E10" w14:textId="61813A21"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pacing w:val="-2"/>
                      <w:sz w:val="24"/>
                      <w:szCs w:val="24"/>
                    </w:rPr>
                    <w:t>Cloruros</w:t>
                  </w:r>
                </w:p>
              </w:tc>
              <w:tc>
                <w:tcPr>
                  <w:tcW w:w="3278" w:type="dxa"/>
                </w:tcPr>
                <w:p w14:paraId="41A2B2CE" w14:textId="359FE1CD"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pacing w:val="-2"/>
                      <w:sz w:val="24"/>
                      <w:szCs w:val="24"/>
                    </w:rPr>
                    <w:t>&lt;0.014%</w:t>
                  </w:r>
                </w:p>
              </w:tc>
            </w:tr>
            <w:tr w:rsidR="00B640F7" w:rsidRPr="00370BF5" w14:paraId="1AB445E5" w14:textId="77777777" w:rsidTr="001519DA">
              <w:trPr>
                <w:trHeight w:val="536"/>
                <w:jc w:val="center"/>
              </w:trPr>
              <w:tc>
                <w:tcPr>
                  <w:tcW w:w="3278" w:type="dxa"/>
                </w:tcPr>
                <w:p w14:paraId="12B46CED" w14:textId="51A638D5" w:rsidR="00B640F7" w:rsidRPr="00B640F7" w:rsidRDefault="00B640F7" w:rsidP="00710251">
                  <w:pPr>
                    <w:framePr w:hSpace="141" w:wrap="around" w:vAnchor="text" w:hAnchor="margin" w:y="334"/>
                    <w:tabs>
                      <w:tab w:val="left" w:pos="2034"/>
                    </w:tabs>
                    <w:spacing w:line="360" w:lineRule="auto"/>
                    <w:jc w:val="center"/>
                    <w:rPr>
                      <w:rFonts w:ascii="Arial" w:hAnsi="Arial" w:cs="Arial"/>
                      <w:sz w:val="24"/>
                      <w:szCs w:val="24"/>
                      <w:highlight w:val="yellow"/>
                    </w:rPr>
                  </w:pPr>
                  <w:r w:rsidRPr="00B640F7">
                    <w:rPr>
                      <w:rFonts w:ascii="Arial" w:hAnsi="Arial" w:cs="Arial"/>
                      <w:spacing w:val="-2"/>
                      <w:sz w:val="24"/>
                      <w:szCs w:val="24"/>
                    </w:rPr>
                    <w:t>Sulfatos</w:t>
                  </w:r>
                </w:p>
              </w:tc>
              <w:tc>
                <w:tcPr>
                  <w:tcW w:w="3278" w:type="dxa"/>
                </w:tcPr>
                <w:p w14:paraId="2EC37034" w14:textId="70DF2888" w:rsidR="00B640F7" w:rsidRPr="00B640F7" w:rsidRDefault="00B640F7" w:rsidP="00710251">
                  <w:pPr>
                    <w:framePr w:hSpace="141" w:wrap="around" w:vAnchor="text" w:hAnchor="margin" w:y="334"/>
                    <w:spacing w:line="360" w:lineRule="auto"/>
                    <w:jc w:val="center"/>
                    <w:rPr>
                      <w:rFonts w:ascii="Arial" w:hAnsi="Arial" w:cs="Arial"/>
                      <w:sz w:val="24"/>
                      <w:szCs w:val="24"/>
                      <w:highlight w:val="yellow"/>
                    </w:rPr>
                  </w:pPr>
                  <w:r w:rsidRPr="00B640F7">
                    <w:rPr>
                      <w:rFonts w:ascii="Arial" w:hAnsi="Arial" w:cs="Arial"/>
                      <w:spacing w:val="-2"/>
                      <w:sz w:val="24"/>
                      <w:szCs w:val="24"/>
                    </w:rPr>
                    <w:t>&lt;0.02%</w:t>
                  </w:r>
                </w:p>
              </w:tc>
            </w:tr>
            <w:tr w:rsidR="00B640F7" w:rsidRPr="00370BF5" w14:paraId="4BE3CD46" w14:textId="77777777" w:rsidTr="001519DA">
              <w:trPr>
                <w:trHeight w:val="518"/>
                <w:jc w:val="center"/>
              </w:trPr>
              <w:tc>
                <w:tcPr>
                  <w:tcW w:w="3278" w:type="dxa"/>
                </w:tcPr>
                <w:p w14:paraId="4FE094B6" w14:textId="3C22CB7D"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pacing w:val="-2"/>
                      <w:sz w:val="24"/>
                      <w:szCs w:val="24"/>
                    </w:rPr>
                    <w:lastRenderedPageBreak/>
                    <w:t>Metales</w:t>
                  </w:r>
                  <w:r w:rsidRPr="00B640F7">
                    <w:rPr>
                      <w:rFonts w:ascii="Arial" w:hAnsi="Arial" w:cs="Arial"/>
                      <w:spacing w:val="-6"/>
                      <w:sz w:val="24"/>
                      <w:szCs w:val="24"/>
                    </w:rPr>
                    <w:t xml:space="preserve"> </w:t>
                  </w:r>
                  <w:r w:rsidRPr="00B640F7">
                    <w:rPr>
                      <w:rFonts w:ascii="Arial" w:hAnsi="Arial" w:cs="Arial"/>
                      <w:spacing w:val="-2"/>
                      <w:sz w:val="24"/>
                      <w:szCs w:val="24"/>
                    </w:rPr>
                    <w:t>Pesados</w:t>
                  </w:r>
                </w:p>
              </w:tc>
              <w:tc>
                <w:tcPr>
                  <w:tcW w:w="3278" w:type="dxa"/>
                </w:tcPr>
                <w:p w14:paraId="5F9AACCB" w14:textId="1DE54B69"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&lt;20</w:t>
                  </w:r>
                  <w:r w:rsidRPr="00B640F7">
                    <w:rPr>
                      <w:rFonts w:ascii="Arial" w:hAnsi="Arial" w:cs="Arial"/>
                      <w:spacing w:val="-4"/>
                      <w:sz w:val="24"/>
                      <w:szCs w:val="24"/>
                    </w:rPr>
                    <w:t xml:space="preserve"> </w:t>
                  </w:r>
                  <w:r w:rsidRPr="00B640F7">
                    <w:rPr>
                      <w:rFonts w:ascii="Arial" w:hAnsi="Arial" w:cs="Arial"/>
                      <w:spacing w:val="-5"/>
                      <w:sz w:val="24"/>
                      <w:szCs w:val="24"/>
                    </w:rPr>
                    <w:t>ppm</w:t>
                  </w:r>
                </w:p>
              </w:tc>
            </w:tr>
            <w:tr w:rsidR="00B640F7" w:rsidRPr="00370BF5" w14:paraId="17EB842C" w14:textId="77777777" w:rsidTr="001519DA">
              <w:trPr>
                <w:trHeight w:val="536"/>
                <w:jc w:val="center"/>
              </w:trPr>
              <w:tc>
                <w:tcPr>
                  <w:tcW w:w="3278" w:type="dxa"/>
                  <w:vMerge w:val="restart"/>
                </w:tcPr>
                <w:p w14:paraId="008ABC30" w14:textId="77777777" w:rsidR="00B640F7" w:rsidRPr="00B640F7" w:rsidRDefault="00B640F7" w:rsidP="00710251">
                  <w:pPr>
                    <w:pStyle w:val="TableParagraph"/>
                    <w:framePr w:hSpace="141" w:wrap="around" w:vAnchor="text" w:hAnchor="margin" w:y="334"/>
                    <w:spacing w:line="360" w:lineRule="auto"/>
                    <w:ind w:left="0"/>
                    <w:jc w:val="center"/>
                    <w:rPr>
                      <w:rFonts w:ascii="Arial" w:hAnsi="Arial" w:cs="Arial"/>
                      <w:b/>
                      <w:sz w:val="24"/>
                      <w:szCs w:val="24"/>
                    </w:rPr>
                  </w:pPr>
                </w:p>
                <w:p w14:paraId="65622406" w14:textId="77777777" w:rsidR="00B640F7" w:rsidRPr="00B640F7" w:rsidRDefault="00B640F7" w:rsidP="00710251">
                  <w:pPr>
                    <w:pStyle w:val="TableParagraph"/>
                    <w:framePr w:hSpace="141" w:wrap="around" w:vAnchor="text" w:hAnchor="margin" w:y="334"/>
                    <w:spacing w:before="14" w:line="360" w:lineRule="auto"/>
                    <w:ind w:left="0"/>
                    <w:jc w:val="center"/>
                    <w:rPr>
                      <w:rFonts w:ascii="Arial" w:hAnsi="Arial" w:cs="Arial"/>
                      <w:b/>
                      <w:sz w:val="24"/>
                      <w:szCs w:val="24"/>
                    </w:rPr>
                  </w:pPr>
                </w:p>
                <w:p w14:paraId="46C78FBB" w14:textId="77777777" w:rsidR="00B640F7" w:rsidRDefault="00B640F7" w:rsidP="00710251">
                  <w:pPr>
                    <w:framePr w:hSpace="141" w:wrap="around" w:vAnchor="text" w:hAnchor="margin" w:y="334"/>
                    <w:spacing w:line="360" w:lineRule="auto"/>
                    <w:jc w:val="center"/>
                    <w:rPr>
                      <w:rFonts w:ascii="Arial" w:hAnsi="Arial" w:cs="Arial"/>
                      <w:sz w:val="24"/>
                      <w:szCs w:val="24"/>
                    </w:rPr>
                  </w:pPr>
                </w:p>
                <w:p w14:paraId="70E1C68F" w14:textId="77777777" w:rsidR="00B640F7" w:rsidRDefault="00B640F7" w:rsidP="00710251">
                  <w:pPr>
                    <w:framePr w:hSpace="141" w:wrap="around" w:vAnchor="text" w:hAnchor="margin" w:y="334"/>
                    <w:spacing w:line="360" w:lineRule="auto"/>
                    <w:jc w:val="center"/>
                    <w:rPr>
                      <w:rFonts w:ascii="Arial" w:hAnsi="Arial" w:cs="Arial"/>
                      <w:sz w:val="24"/>
                      <w:szCs w:val="24"/>
                    </w:rPr>
                  </w:pPr>
                </w:p>
                <w:p w14:paraId="2165D098" w14:textId="010CE8EE"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Sustancias</w:t>
                  </w:r>
                  <w:r w:rsidRPr="00B640F7">
                    <w:rPr>
                      <w:rFonts w:ascii="Arial" w:hAnsi="Arial" w:cs="Arial"/>
                      <w:spacing w:val="-6"/>
                      <w:sz w:val="24"/>
                      <w:szCs w:val="24"/>
                    </w:rPr>
                    <w:t xml:space="preserve"> </w:t>
                  </w:r>
                  <w:r w:rsidRPr="00B640F7">
                    <w:rPr>
                      <w:rFonts w:ascii="Arial" w:hAnsi="Arial" w:cs="Arial"/>
                      <w:spacing w:val="-2"/>
                      <w:sz w:val="24"/>
                      <w:szCs w:val="24"/>
                    </w:rPr>
                    <w:t>Relaciondas</w:t>
                  </w:r>
                </w:p>
              </w:tc>
              <w:tc>
                <w:tcPr>
                  <w:tcW w:w="3278" w:type="dxa"/>
                </w:tcPr>
                <w:p w14:paraId="4FEED198" w14:textId="67509CDE"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pacing w:val="-2"/>
                      <w:sz w:val="24"/>
                      <w:szCs w:val="24"/>
                    </w:rPr>
                    <w:t>Acido</w:t>
                  </w:r>
                  <w:r w:rsidRPr="00B640F7">
                    <w:rPr>
                      <w:rFonts w:ascii="Arial" w:hAnsi="Arial" w:cs="Arial"/>
                      <w:spacing w:val="3"/>
                      <w:sz w:val="24"/>
                      <w:szCs w:val="24"/>
                    </w:rPr>
                    <w:t xml:space="preserve"> </w:t>
                  </w:r>
                  <w:r w:rsidRPr="00B640F7">
                    <w:rPr>
                      <w:rFonts w:ascii="Arial" w:hAnsi="Arial" w:cs="Arial"/>
                      <w:spacing w:val="-2"/>
                      <w:sz w:val="24"/>
                      <w:szCs w:val="24"/>
                    </w:rPr>
                    <w:t>4-hidroxibenzoico</w:t>
                  </w:r>
                  <w:r w:rsidRPr="00B640F7">
                    <w:rPr>
                      <w:rFonts w:ascii="Arial" w:hAnsi="Arial" w:cs="Arial"/>
                      <w:spacing w:val="5"/>
                      <w:sz w:val="24"/>
                      <w:szCs w:val="24"/>
                    </w:rPr>
                    <w:t xml:space="preserve"> </w:t>
                  </w:r>
                  <w:r w:rsidRPr="00B640F7">
                    <w:rPr>
                      <w:rFonts w:ascii="Arial" w:hAnsi="Arial" w:cs="Arial"/>
                      <w:spacing w:val="-4"/>
                      <w:sz w:val="24"/>
                      <w:szCs w:val="24"/>
                    </w:rPr>
                    <w:t>&lt;0.1%</w:t>
                  </w:r>
                </w:p>
              </w:tc>
            </w:tr>
            <w:tr w:rsidR="00B640F7" w:rsidRPr="00370BF5" w14:paraId="0738FD52" w14:textId="77777777" w:rsidTr="001519DA">
              <w:trPr>
                <w:trHeight w:val="518"/>
                <w:jc w:val="center"/>
              </w:trPr>
              <w:tc>
                <w:tcPr>
                  <w:tcW w:w="3278" w:type="dxa"/>
                  <w:vMerge/>
                </w:tcPr>
                <w:p w14:paraId="718A9015" w14:textId="5710FCD5" w:rsidR="00B640F7" w:rsidRPr="00B640F7" w:rsidRDefault="00B640F7" w:rsidP="00710251">
                  <w:pPr>
                    <w:framePr w:hSpace="141" w:wrap="around" w:vAnchor="text" w:hAnchor="margin" w:y="334"/>
                    <w:spacing w:line="360" w:lineRule="auto"/>
                    <w:jc w:val="center"/>
                    <w:rPr>
                      <w:rFonts w:ascii="Arial" w:hAnsi="Arial" w:cs="Arial"/>
                      <w:sz w:val="24"/>
                      <w:szCs w:val="24"/>
                    </w:rPr>
                  </w:pPr>
                </w:p>
              </w:tc>
              <w:tc>
                <w:tcPr>
                  <w:tcW w:w="3278" w:type="dxa"/>
                </w:tcPr>
                <w:p w14:paraId="343C453D" w14:textId="1A9EE983"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Acido</w:t>
                  </w:r>
                  <w:r w:rsidRPr="00B640F7">
                    <w:rPr>
                      <w:rFonts w:ascii="Arial" w:hAnsi="Arial" w:cs="Arial"/>
                      <w:spacing w:val="-15"/>
                      <w:sz w:val="24"/>
                      <w:szCs w:val="24"/>
                    </w:rPr>
                    <w:t xml:space="preserve"> </w:t>
                  </w:r>
                  <w:r w:rsidRPr="00B640F7">
                    <w:rPr>
                      <w:rFonts w:ascii="Arial" w:hAnsi="Arial" w:cs="Arial"/>
                      <w:sz w:val="24"/>
                      <w:szCs w:val="24"/>
                    </w:rPr>
                    <w:t>4-hidroxi</w:t>
                  </w:r>
                  <w:r w:rsidRPr="00B640F7">
                    <w:rPr>
                      <w:rFonts w:ascii="Arial" w:hAnsi="Arial" w:cs="Arial"/>
                      <w:spacing w:val="-12"/>
                      <w:sz w:val="24"/>
                      <w:szCs w:val="24"/>
                    </w:rPr>
                    <w:t xml:space="preserve"> </w:t>
                  </w:r>
                  <w:r w:rsidRPr="00B640F7">
                    <w:rPr>
                      <w:rFonts w:ascii="Arial" w:hAnsi="Arial" w:cs="Arial"/>
                      <w:sz w:val="24"/>
                      <w:szCs w:val="24"/>
                    </w:rPr>
                    <w:t>isoftalico</w:t>
                  </w:r>
                  <w:r w:rsidRPr="00B640F7">
                    <w:rPr>
                      <w:rFonts w:ascii="Arial" w:hAnsi="Arial" w:cs="Arial"/>
                      <w:spacing w:val="-12"/>
                      <w:sz w:val="24"/>
                      <w:szCs w:val="24"/>
                    </w:rPr>
                    <w:t xml:space="preserve"> </w:t>
                  </w:r>
                  <w:r w:rsidRPr="00B640F7">
                    <w:rPr>
                      <w:rFonts w:ascii="Arial" w:hAnsi="Arial" w:cs="Arial"/>
                      <w:spacing w:val="-2"/>
                      <w:sz w:val="24"/>
                      <w:szCs w:val="24"/>
                    </w:rPr>
                    <w:t>&lt;0.05%</w:t>
                  </w:r>
                </w:p>
              </w:tc>
            </w:tr>
            <w:tr w:rsidR="00B640F7"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vMerge/>
                  <w:shd w:val="clear" w:color="auto" w:fill="auto"/>
                </w:tcPr>
                <w:p w14:paraId="74489B6D" w14:textId="3C35260D" w:rsidR="00B640F7" w:rsidRPr="00B640F7" w:rsidRDefault="00B640F7" w:rsidP="00710251">
                  <w:pPr>
                    <w:framePr w:hSpace="141" w:wrap="around" w:vAnchor="text" w:hAnchor="margin" w:y="334"/>
                    <w:spacing w:line="360" w:lineRule="auto"/>
                    <w:jc w:val="center"/>
                    <w:rPr>
                      <w:rFonts w:ascii="Arial" w:hAnsi="Arial" w:cs="Arial"/>
                      <w:sz w:val="24"/>
                      <w:szCs w:val="24"/>
                    </w:rPr>
                  </w:pPr>
                </w:p>
              </w:tc>
              <w:tc>
                <w:tcPr>
                  <w:tcW w:w="3278" w:type="dxa"/>
                </w:tcPr>
                <w:p w14:paraId="40C49D87" w14:textId="5D710501"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Fenol</w:t>
                  </w:r>
                  <w:r w:rsidRPr="00B640F7">
                    <w:rPr>
                      <w:rFonts w:ascii="Arial" w:hAnsi="Arial" w:cs="Arial"/>
                      <w:spacing w:val="-10"/>
                      <w:sz w:val="24"/>
                      <w:szCs w:val="24"/>
                    </w:rPr>
                    <w:t xml:space="preserve"> </w:t>
                  </w:r>
                  <w:r w:rsidRPr="00B640F7">
                    <w:rPr>
                      <w:rFonts w:ascii="Arial" w:hAnsi="Arial" w:cs="Arial"/>
                      <w:spacing w:val="-2"/>
                      <w:sz w:val="24"/>
                      <w:szCs w:val="24"/>
                    </w:rPr>
                    <w:t>&lt;0.02%</w:t>
                  </w:r>
                </w:p>
              </w:tc>
            </w:tr>
            <w:tr w:rsidR="00B640F7" w14:paraId="2549774D"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vMerge/>
                  <w:shd w:val="clear" w:color="auto" w:fill="auto"/>
                </w:tcPr>
                <w:p w14:paraId="488D8C27" w14:textId="77777777" w:rsidR="00B640F7" w:rsidRPr="00B640F7" w:rsidRDefault="00B640F7" w:rsidP="00710251">
                  <w:pPr>
                    <w:framePr w:hSpace="141" w:wrap="around" w:vAnchor="text" w:hAnchor="margin" w:y="334"/>
                    <w:spacing w:line="360" w:lineRule="auto"/>
                    <w:jc w:val="center"/>
                    <w:rPr>
                      <w:rFonts w:ascii="Arial" w:hAnsi="Arial" w:cs="Arial"/>
                      <w:sz w:val="24"/>
                      <w:szCs w:val="24"/>
                    </w:rPr>
                  </w:pPr>
                </w:p>
              </w:tc>
              <w:tc>
                <w:tcPr>
                  <w:tcW w:w="3278" w:type="dxa"/>
                </w:tcPr>
                <w:p w14:paraId="79469EDD" w14:textId="53D9DCF7"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Otras</w:t>
                  </w:r>
                  <w:r w:rsidRPr="00B640F7">
                    <w:rPr>
                      <w:rFonts w:ascii="Arial" w:hAnsi="Arial" w:cs="Arial"/>
                      <w:spacing w:val="-6"/>
                      <w:sz w:val="24"/>
                      <w:szCs w:val="24"/>
                    </w:rPr>
                    <w:t xml:space="preserve"> </w:t>
                  </w:r>
                  <w:r w:rsidRPr="00B640F7">
                    <w:rPr>
                      <w:rFonts w:ascii="Arial" w:hAnsi="Arial" w:cs="Arial"/>
                      <w:sz w:val="24"/>
                      <w:szCs w:val="24"/>
                    </w:rPr>
                    <w:t xml:space="preserve">Impurezas </w:t>
                  </w:r>
                  <w:r w:rsidRPr="00B640F7">
                    <w:rPr>
                      <w:rFonts w:ascii="Arial" w:hAnsi="Arial" w:cs="Arial"/>
                      <w:spacing w:val="-2"/>
                      <w:sz w:val="24"/>
                      <w:szCs w:val="24"/>
                    </w:rPr>
                    <w:t>&lt;0.05%</w:t>
                  </w:r>
                </w:p>
              </w:tc>
            </w:tr>
            <w:tr w:rsidR="00B640F7" w14:paraId="26B9B02D"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vMerge/>
                  <w:shd w:val="clear" w:color="auto" w:fill="auto"/>
                </w:tcPr>
                <w:p w14:paraId="20800303" w14:textId="77777777" w:rsidR="00B640F7" w:rsidRPr="00B640F7" w:rsidRDefault="00B640F7" w:rsidP="00710251">
                  <w:pPr>
                    <w:framePr w:hSpace="141" w:wrap="around" w:vAnchor="text" w:hAnchor="margin" w:y="334"/>
                    <w:spacing w:line="360" w:lineRule="auto"/>
                    <w:jc w:val="center"/>
                    <w:rPr>
                      <w:rFonts w:ascii="Arial" w:hAnsi="Arial" w:cs="Arial"/>
                      <w:sz w:val="24"/>
                      <w:szCs w:val="24"/>
                    </w:rPr>
                  </w:pPr>
                </w:p>
              </w:tc>
              <w:tc>
                <w:tcPr>
                  <w:tcW w:w="3278" w:type="dxa"/>
                </w:tcPr>
                <w:p w14:paraId="6A00408F" w14:textId="67FED542"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Total</w:t>
                  </w:r>
                  <w:r w:rsidRPr="00B640F7">
                    <w:rPr>
                      <w:rFonts w:ascii="Arial" w:hAnsi="Arial" w:cs="Arial"/>
                      <w:spacing w:val="-7"/>
                      <w:sz w:val="24"/>
                      <w:szCs w:val="24"/>
                    </w:rPr>
                    <w:t xml:space="preserve"> </w:t>
                  </w:r>
                  <w:r w:rsidRPr="00B640F7">
                    <w:rPr>
                      <w:rFonts w:ascii="Arial" w:hAnsi="Arial" w:cs="Arial"/>
                      <w:sz w:val="24"/>
                      <w:szCs w:val="24"/>
                    </w:rPr>
                    <w:t>Impurezas</w:t>
                  </w:r>
                  <w:r w:rsidRPr="00B640F7">
                    <w:rPr>
                      <w:rFonts w:ascii="Arial" w:hAnsi="Arial" w:cs="Arial"/>
                      <w:spacing w:val="-1"/>
                      <w:sz w:val="24"/>
                      <w:szCs w:val="24"/>
                    </w:rPr>
                    <w:t xml:space="preserve"> </w:t>
                  </w:r>
                  <w:r w:rsidRPr="00B640F7">
                    <w:rPr>
                      <w:rFonts w:ascii="Arial" w:hAnsi="Arial" w:cs="Arial"/>
                      <w:spacing w:val="-4"/>
                      <w:sz w:val="24"/>
                      <w:szCs w:val="24"/>
                    </w:rPr>
                    <w:t>&lt;0.2%</w:t>
                  </w:r>
                </w:p>
              </w:tc>
            </w:tr>
            <w:tr w:rsidR="00B640F7" w14:paraId="5AE7FE39"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2653E481" w14:textId="36482389"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Pureza</w:t>
                  </w:r>
                  <w:r w:rsidRPr="00B640F7">
                    <w:rPr>
                      <w:rFonts w:ascii="Arial" w:hAnsi="Arial" w:cs="Arial"/>
                      <w:spacing w:val="-4"/>
                      <w:sz w:val="24"/>
                      <w:szCs w:val="24"/>
                    </w:rPr>
                    <w:t xml:space="preserve"> </w:t>
                  </w:r>
                  <w:r w:rsidRPr="00B640F7">
                    <w:rPr>
                      <w:rFonts w:ascii="Arial" w:hAnsi="Arial" w:cs="Arial"/>
                      <w:sz w:val="24"/>
                      <w:szCs w:val="24"/>
                    </w:rPr>
                    <w:t>(en</w:t>
                  </w:r>
                  <w:r w:rsidRPr="00B640F7">
                    <w:rPr>
                      <w:rFonts w:ascii="Arial" w:hAnsi="Arial" w:cs="Arial"/>
                      <w:spacing w:val="-2"/>
                      <w:sz w:val="24"/>
                      <w:szCs w:val="24"/>
                    </w:rPr>
                    <w:t xml:space="preserve"> </w:t>
                  </w:r>
                  <w:r w:rsidRPr="00B640F7">
                    <w:rPr>
                      <w:rFonts w:ascii="Arial" w:hAnsi="Arial" w:cs="Arial"/>
                      <w:sz w:val="24"/>
                      <w:szCs w:val="24"/>
                    </w:rPr>
                    <w:t>base</w:t>
                  </w:r>
                  <w:r w:rsidRPr="00B640F7">
                    <w:rPr>
                      <w:rFonts w:ascii="Arial" w:hAnsi="Arial" w:cs="Arial"/>
                      <w:spacing w:val="-1"/>
                      <w:sz w:val="24"/>
                      <w:szCs w:val="24"/>
                    </w:rPr>
                    <w:t xml:space="preserve"> </w:t>
                  </w:r>
                  <w:r w:rsidRPr="00B640F7">
                    <w:rPr>
                      <w:rFonts w:ascii="Arial" w:hAnsi="Arial" w:cs="Arial"/>
                      <w:spacing w:val="-4"/>
                      <w:sz w:val="24"/>
                      <w:szCs w:val="24"/>
                    </w:rPr>
                    <w:t>seca)</w:t>
                  </w:r>
                </w:p>
              </w:tc>
              <w:tc>
                <w:tcPr>
                  <w:tcW w:w="3278" w:type="dxa"/>
                </w:tcPr>
                <w:p w14:paraId="7B71E195" w14:textId="08882174" w:rsidR="00B640F7" w:rsidRPr="00B640F7" w:rsidRDefault="00B640F7" w:rsidP="00710251">
                  <w:pPr>
                    <w:framePr w:hSpace="141" w:wrap="around" w:vAnchor="text" w:hAnchor="margin" w:y="334"/>
                    <w:spacing w:line="360" w:lineRule="auto"/>
                    <w:jc w:val="center"/>
                    <w:rPr>
                      <w:rFonts w:ascii="Arial" w:hAnsi="Arial" w:cs="Arial"/>
                      <w:sz w:val="24"/>
                      <w:szCs w:val="24"/>
                    </w:rPr>
                  </w:pPr>
                  <w:r w:rsidRPr="00B640F7">
                    <w:rPr>
                      <w:rFonts w:ascii="Arial" w:hAnsi="Arial" w:cs="Arial"/>
                      <w:sz w:val="24"/>
                      <w:szCs w:val="24"/>
                    </w:rPr>
                    <w:t>C7H6O3</w:t>
                  </w:r>
                  <w:r w:rsidRPr="00B640F7">
                    <w:rPr>
                      <w:rFonts w:ascii="Arial" w:hAnsi="Arial" w:cs="Arial"/>
                      <w:spacing w:val="-8"/>
                      <w:sz w:val="24"/>
                      <w:szCs w:val="24"/>
                    </w:rPr>
                    <w:t xml:space="preserve"> </w:t>
                  </w:r>
                  <w:r w:rsidRPr="00B640F7">
                    <w:rPr>
                      <w:rFonts w:ascii="Arial" w:hAnsi="Arial" w:cs="Arial"/>
                      <w:sz w:val="24"/>
                      <w:szCs w:val="24"/>
                    </w:rPr>
                    <w:t>99.5%</w:t>
                  </w:r>
                  <w:r w:rsidRPr="00B640F7">
                    <w:rPr>
                      <w:rFonts w:ascii="Arial" w:hAnsi="Arial" w:cs="Arial"/>
                      <w:spacing w:val="-5"/>
                      <w:sz w:val="24"/>
                      <w:szCs w:val="24"/>
                    </w:rPr>
                    <w:t xml:space="preserve"> </w:t>
                  </w:r>
                  <w:r w:rsidRPr="00B640F7">
                    <w:rPr>
                      <w:rFonts w:ascii="Arial" w:hAnsi="Arial" w:cs="Arial"/>
                      <w:sz w:val="24"/>
                      <w:szCs w:val="24"/>
                    </w:rPr>
                    <w:t>-</w:t>
                  </w:r>
                  <w:r w:rsidRPr="00B640F7">
                    <w:rPr>
                      <w:rFonts w:ascii="Arial" w:hAnsi="Arial" w:cs="Arial"/>
                      <w:spacing w:val="-7"/>
                      <w:sz w:val="24"/>
                      <w:szCs w:val="24"/>
                    </w:rPr>
                    <w:t xml:space="preserve"> </w:t>
                  </w:r>
                  <w:r w:rsidRPr="00B640F7">
                    <w:rPr>
                      <w:rFonts w:ascii="Arial" w:hAnsi="Arial" w:cs="Arial"/>
                      <w:spacing w:val="-2"/>
                      <w:sz w:val="24"/>
                      <w:szCs w:val="24"/>
                    </w:rPr>
                    <w:t>101.0%</w:t>
                  </w:r>
                </w:p>
              </w:tc>
            </w:tr>
          </w:tbl>
          <w:p w14:paraId="3FB00BA5" w14:textId="77777777" w:rsidR="00B12D0A" w:rsidRDefault="00B12D0A" w:rsidP="00BE1442">
            <w:pPr>
              <w:spacing w:line="360" w:lineRule="auto"/>
              <w:jc w:val="both"/>
              <w:rPr>
                <w:rFonts w:ascii="Arial" w:hAnsi="Arial" w:cs="Arial"/>
                <w:sz w:val="24"/>
                <w:szCs w:val="24"/>
              </w:rPr>
            </w:pPr>
          </w:p>
          <w:p w14:paraId="674114CB" w14:textId="77777777" w:rsidR="00B640F7" w:rsidRDefault="00B640F7"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A8C2590" w14:textId="6981B0A4" w:rsidR="00B640F7" w:rsidRPr="00B640F7" w:rsidRDefault="00B640F7" w:rsidP="00B640F7">
            <w:pPr>
              <w:spacing w:line="360" w:lineRule="auto"/>
              <w:jc w:val="both"/>
              <w:rPr>
                <w:rFonts w:ascii="Arial" w:hAnsi="Arial" w:cs="Arial"/>
                <w:sz w:val="24"/>
                <w:szCs w:val="24"/>
              </w:rPr>
            </w:pPr>
            <w:r>
              <w:rPr>
                <w:rFonts w:ascii="Arial" w:hAnsi="Arial" w:cs="Arial"/>
                <w:b/>
                <w:bCs/>
                <w:sz w:val="24"/>
                <w:szCs w:val="24"/>
              </w:rPr>
              <w:t>Industria farmacéutica</w:t>
            </w:r>
          </w:p>
          <w:p w14:paraId="7D89E96A" w14:textId="2F628056" w:rsidR="00B640F7" w:rsidRPr="00B640F7" w:rsidRDefault="00B640F7" w:rsidP="00B640F7">
            <w:pPr>
              <w:spacing w:line="360" w:lineRule="auto"/>
              <w:jc w:val="both"/>
              <w:rPr>
                <w:rFonts w:ascii="Arial" w:hAnsi="Arial" w:cs="Arial"/>
                <w:sz w:val="24"/>
                <w:szCs w:val="24"/>
              </w:rPr>
            </w:pPr>
            <w:r w:rsidRPr="00264A12">
              <w:rPr>
                <w:rFonts w:ascii="Segoe UI Emoji" w:hAnsi="Segoe UI Emoji" w:cs="Segoe UI Emoji"/>
                <w:sz w:val="24"/>
                <w:szCs w:val="24"/>
              </w:rPr>
              <w:t>✔</w:t>
            </w:r>
            <w:r w:rsidRPr="00B640F7">
              <w:rPr>
                <w:rFonts w:ascii="Arial" w:hAnsi="Arial" w:cs="Arial"/>
                <w:sz w:val="24"/>
                <w:szCs w:val="24"/>
              </w:rPr>
              <w:t>Agente queratolítico y antimicrobiano en tratamientos tópicos para acné, psoriasis, verrugas y caspa.</w:t>
            </w:r>
          </w:p>
          <w:p w14:paraId="2ECC7B20" w14:textId="15B2A744" w:rsidR="00B640F7" w:rsidRDefault="000F4168" w:rsidP="000F4168">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Componente en ungüentos, cremas y lociones dermatológicas.</w:t>
            </w:r>
          </w:p>
          <w:p w14:paraId="685B6806" w14:textId="77777777" w:rsidR="000F4168" w:rsidRPr="00B640F7" w:rsidRDefault="000F4168" w:rsidP="000F4168">
            <w:pPr>
              <w:spacing w:line="360" w:lineRule="auto"/>
              <w:ind w:left="720"/>
              <w:jc w:val="both"/>
              <w:rPr>
                <w:rFonts w:ascii="Arial" w:hAnsi="Arial" w:cs="Arial"/>
                <w:sz w:val="24"/>
                <w:szCs w:val="24"/>
              </w:rPr>
            </w:pPr>
          </w:p>
          <w:p w14:paraId="759C3896" w14:textId="72EE45A7" w:rsidR="00B640F7" w:rsidRPr="00B640F7" w:rsidRDefault="000F4168" w:rsidP="00B640F7">
            <w:pPr>
              <w:spacing w:line="360" w:lineRule="auto"/>
              <w:jc w:val="both"/>
              <w:rPr>
                <w:rFonts w:ascii="Arial" w:hAnsi="Arial" w:cs="Arial"/>
                <w:sz w:val="24"/>
                <w:szCs w:val="24"/>
              </w:rPr>
            </w:pPr>
            <w:r>
              <w:rPr>
                <w:rFonts w:ascii="Arial" w:hAnsi="Arial" w:cs="Arial"/>
                <w:b/>
                <w:bCs/>
                <w:sz w:val="24"/>
                <w:szCs w:val="24"/>
              </w:rPr>
              <w:t>Industria cosmética</w:t>
            </w:r>
          </w:p>
          <w:p w14:paraId="0533DB04" w14:textId="39F301FE" w:rsidR="00B640F7" w:rsidRDefault="000F4168" w:rsidP="000F4168">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Usado en exfoliantes faciales y productos para el cuidado de la piel por su capacidad para eliminar células muertas.</w:t>
            </w:r>
          </w:p>
          <w:p w14:paraId="3AA03D86" w14:textId="77777777" w:rsidR="000F4168" w:rsidRPr="00B640F7" w:rsidRDefault="000F4168" w:rsidP="000F4168">
            <w:pPr>
              <w:spacing w:line="360" w:lineRule="auto"/>
              <w:jc w:val="both"/>
              <w:rPr>
                <w:rFonts w:ascii="Arial" w:hAnsi="Arial" w:cs="Arial"/>
                <w:sz w:val="24"/>
                <w:szCs w:val="24"/>
              </w:rPr>
            </w:pPr>
          </w:p>
          <w:p w14:paraId="22F2764F" w14:textId="77777777" w:rsidR="000F4168" w:rsidRDefault="000F4168" w:rsidP="000F4168">
            <w:pPr>
              <w:spacing w:line="360" w:lineRule="auto"/>
              <w:jc w:val="both"/>
              <w:rPr>
                <w:rFonts w:ascii="Arial" w:hAnsi="Arial" w:cs="Arial"/>
                <w:sz w:val="24"/>
                <w:szCs w:val="24"/>
              </w:rPr>
            </w:pPr>
            <w:r>
              <w:rPr>
                <w:rFonts w:ascii="Arial" w:hAnsi="Arial" w:cs="Arial"/>
                <w:b/>
                <w:bCs/>
                <w:sz w:val="24"/>
                <w:szCs w:val="24"/>
              </w:rPr>
              <w:t>Industria alimentaria</w:t>
            </w:r>
          </w:p>
          <w:p w14:paraId="2B6E0E3D" w14:textId="167A0F8B" w:rsidR="00B640F7" w:rsidRDefault="000F4168" w:rsidP="000F4168">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Conservante (uso restringido en alimentos; no permitido en algunos países para consumo directo).</w:t>
            </w:r>
          </w:p>
          <w:p w14:paraId="63B308FB" w14:textId="77777777" w:rsidR="000F4168" w:rsidRPr="00B640F7" w:rsidRDefault="000F4168" w:rsidP="000F4168">
            <w:pPr>
              <w:spacing w:line="360" w:lineRule="auto"/>
              <w:jc w:val="both"/>
              <w:rPr>
                <w:rFonts w:ascii="Arial" w:hAnsi="Arial" w:cs="Arial"/>
                <w:sz w:val="24"/>
                <w:szCs w:val="24"/>
              </w:rPr>
            </w:pPr>
          </w:p>
          <w:p w14:paraId="3825035E" w14:textId="4B50E8E6" w:rsidR="00B640F7" w:rsidRPr="00B640F7" w:rsidRDefault="00B640F7" w:rsidP="00B640F7">
            <w:pPr>
              <w:spacing w:line="360" w:lineRule="auto"/>
              <w:jc w:val="both"/>
              <w:rPr>
                <w:rFonts w:ascii="Arial" w:hAnsi="Arial" w:cs="Arial"/>
                <w:sz w:val="24"/>
                <w:szCs w:val="24"/>
              </w:rPr>
            </w:pPr>
            <w:r w:rsidRPr="00B640F7">
              <w:rPr>
                <w:rFonts w:ascii="Arial" w:hAnsi="Arial" w:cs="Arial"/>
                <w:b/>
                <w:bCs/>
                <w:sz w:val="24"/>
                <w:szCs w:val="24"/>
              </w:rPr>
              <w:t>Industria quí</w:t>
            </w:r>
            <w:r w:rsidR="000F4168">
              <w:rPr>
                <w:rFonts w:ascii="Arial" w:hAnsi="Arial" w:cs="Arial"/>
                <w:b/>
                <w:bCs/>
                <w:sz w:val="24"/>
                <w:szCs w:val="24"/>
              </w:rPr>
              <w:t>mica</w:t>
            </w:r>
          </w:p>
          <w:p w14:paraId="7EFEF261" w14:textId="7A03A155" w:rsidR="00B640F7" w:rsidRPr="00B640F7" w:rsidRDefault="000F4168" w:rsidP="000F4168">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Intermedio en la síntesis de colorantes, conservantes y otros productos orgánicos.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0B96EDF" w14:textId="0FEE5825" w:rsidR="00B640F7" w:rsidRPr="00B640F7" w:rsidRDefault="000F4168" w:rsidP="00B640F7">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Manipular en un área bien ventilada</w:t>
            </w:r>
          </w:p>
          <w:p w14:paraId="34DF0A4C" w14:textId="2A2BF3B0" w:rsidR="00B640F7" w:rsidRPr="00B640F7" w:rsidRDefault="000F4168" w:rsidP="00B640F7">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Evitar el contacto con la piel, ojos y ropa</w:t>
            </w:r>
          </w:p>
          <w:p w14:paraId="6B9AE2AB" w14:textId="59229DB0" w:rsidR="00B640F7" w:rsidRPr="00B640F7" w:rsidRDefault="000F4168" w:rsidP="00B640F7">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Utilizar equipo de protección personal adecuado (guantes, gafas, mascarilla)</w:t>
            </w:r>
          </w:p>
          <w:p w14:paraId="2FF6AAE4" w14:textId="6021CFEE" w:rsidR="00B640F7" w:rsidRPr="00B640F7" w:rsidRDefault="000F4168" w:rsidP="00B640F7">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No inhalar el polvo</w:t>
            </w:r>
          </w:p>
          <w:p w14:paraId="2506AE8B" w14:textId="1C866D45" w:rsidR="00B640F7" w:rsidRPr="00B640F7" w:rsidRDefault="000F4168" w:rsidP="00B640F7">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Lavarse bien después de manipular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5A78D27" w14:textId="77777777" w:rsidR="00693976" w:rsidRDefault="00693976" w:rsidP="00FB6E80">
            <w:pPr>
              <w:spacing w:line="360" w:lineRule="auto"/>
              <w:jc w:val="both"/>
              <w:rPr>
                <w:rFonts w:ascii="Arial" w:hAnsi="Arial" w:cs="Arial"/>
                <w:sz w:val="24"/>
                <w:szCs w:val="24"/>
              </w:rPr>
            </w:pPr>
          </w:p>
          <w:p w14:paraId="32E35FB7" w14:textId="5BE0CABB" w:rsidR="00B640F7" w:rsidRPr="00B640F7" w:rsidRDefault="000F4168" w:rsidP="00B640F7">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Conservar en envase bien cerrado y etiquetado</w:t>
            </w:r>
          </w:p>
          <w:p w14:paraId="57DBAB1F" w14:textId="079A0356" w:rsidR="00B640F7" w:rsidRPr="00B640F7" w:rsidRDefault="000F4168" w:rsidP="00B640F7">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Almacenar en lugar fresco, seco y protegido de la luz</w:t>
            </w:r>
          </w:p>
          <w:p w14:paraId="2140B495" w14:textId="686B8936" w:rsidR="00B640F7" w:rsidRPr="00B640F7" w:rsidRDefault="000F4168" w:rsidP="00B640F7">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Evitar la exposición a fuentes de calor y humedad</w:t>
            </w:r>
          </w:p>
          <w:p w14:paraId="4A5C7652" w14:textId="60F25D12" w:rsidR="00B640F7" w:rsidRPr="00B640F7" w:rsidRDefault="000F4168" w:rsidP="00B640F7">
            <w:pPr>
              <w:spacing w:line="360" w:lineRule="auto"/>
              <w:jc w:val="both"/>
              <w:rPr>
                <w:rFonts w:ascii="Arial" w:hAnsi="Arial" w:cs="Arial"/>
                <w:sz w:val="24"/>
                <w:szCs w:val="24"/>
              </w:rPr>
            </w:pPr>
            <w:r w:rsidRPr="00264A12">
              <w:rPr>
                <w:rFonts w:ascii="Segoe UI Emoji" w:hAnsi="Segoe UI Emoji" w:cs="Segoe UI Emoji"/>
                <w:sz w:val="24"/>
                <w:szCs w:val="24"/>
              </w:rPr>
              <w:t>✔</w:t>
            </w:r>
            <w:r w:rsidR="00B640F7" w:rsidRPr="00B640F7">
              <w:rPr>
                <w:rFonts w:ascii="Arial" w:hAnsi="Arial" w:cs="Arial"/>
                <w:sz w:val="24"/>
                <w:szCs w:val="24"/>
              </w:rPr>
              <w:t>Separar de agentes oxidantes y ácidos fuertes</w:t>
            </w:r>
          </w:p>
          <w:p w14:paraId="1F2089AD" w14:textId="2B72F2B3" w:rsidR="00B640F7" w:rsidRPr="00370BF5" w:rsidRDefault="00B640F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1025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1025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2A712F0" w:rsidR="00885DA5" w:rsidRPr="00370BF5" w:rsidRDefault="000F4168" w:rsidP="0071025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8C5032A" w:rsidR="00885DA5" w:rsidRPr="00370BF5" w:rsidRDefault="000F4168" w:rsidP="00710251">
                  <w:pPr>
                    <w:framePr w:hSpace="141" w:wrap="around" w:vAnchor="text" w:hAnchor="margin" w:y="334"/>
                    <w:spacing w:line="360" w:lineRule="auto"/>
                    <w:jc w:val="center"/>
                    <w:rPr>
                      <w:rFonts w:ascii="Arial" w:hAnsi="Arial" w:cs="Arial"/>
                      <w:sz w:val="24"/>
                      <w:szCs w:val="24"/>
                    </w:rPr>
                  </w:pPr>
                  <w:r w:rsidRPr="000F416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47588D4" w14:textId="60A6D153" w:rsidR="000F4168" w:rsidRDefault="000F4168" w:rsidP="000F4168">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24</w:t>
            </w:r>
            <w:r w:rsidRPr="00F643DA">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36AC72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640F7" w:rsidRPr="00370BF5" w:rsidRDefault="00B640F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6814" w14:textId="77777777" w:rsidR="00D64A25" w:rsidRDefault="00D64A25" w:rsidP="00C93E31">
      <w:pPr>
        <w:spacing w:after="0" w:line="240" w:lineRule="auto"/>
      </w:pPr>
      <w:r>
        <w:separator/>
      </w:r>
    </w:p>
  </w:endnote>
  <w:endnote w:type="continuationSeparator" w:id="0">
    <w:p w14:paraId="55E5E346" w14:textId="77777777" w:rsidR="00D64A25" w:rsidRDefault="00D64A2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CE9F" w14:textId="77777777" w:rsidR="00D64A25" w:rsidRDefault="00D64A25" w:rsidP="00C93E31">
      <w:pPr>
        <w:spacing w:after="0" w:line="240" w:lineRule="auto"/>
      </w:pPr>
      <w:r>
        <w:separator/>
      </w:r>
    </w:p>
  </w:footnote>
  <w:footnote w:type="continuationSeparator" w:id="0">
    <w:p w14:paraId="1DC29EC3" w14:textId="77777777" w:rsidR="00D64A25" w:rsidRDefault="00D64A25"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568F"/>
    <w:multiLevelType w:val="multilevel"/>
    <w:tmpl w:val="D414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5023C"/>
    <w:multiLevelType w:val="multilevel"/>
    <w:tmpl w:val="D0F2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81E69"/>
    <w:multiLevelType w:val="multilevel"/>
    <w:tmpl w:val="C5D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A43FC"/>
    <w:multiLevelType w:val="multilevel"/>
    <w:tmpl w:val="A55C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371046">
    <w:abstractNumId w:val="2"/>
  </w:num>
  <w:num w:numId="2" w16cid:durableId="97721583">
    <w:abstractNumId w:val="0"/>
  </w:num>
  <w:num w:numId="3" w16cid:durableId="684940439">
    <w:abstractNumId w:val="3"/>
  </w:num>
  <w:num w:numId="4" w16cid:durableId="174372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F4168"/>
    <w:rsid w:val="00114558"/>
    <w:rsid w:val="00134AE6"/>
    <w:rsid w:val="001519DA"/>
    <w:rsid w:val="00186334"/>
    <w:rsid w:val="001A26F1"/>
    <w:rsid w:val="001A3D8A"/>
    <w:rsid w:val="001A7732"/>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10251"/>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640F7"/>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64A25"/>
    <w:rsid w:val="00D964F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customStyle="1" w:styleId="TableParagraph">
    <w:name w:val="Table Paragraph"/>
    <w:basedOn w:val="Normal"/>
    <w:uiPriority w:val="1"/>
    <w:qFormat/>
    <w:rsid w:val="00B640F7"/>
    <w:pPr>
      <w:widowControl w:val="0"/>
      <w:autoSpaceDE w:val="0"/>
      <w:autoSpaceDN w:val="0"/>
      <w:spacing w:after="0" w:line="234" w:lineRule="exact"/>
      <w:ind w:left="11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053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7927728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45659732">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2025-05-15T17:42:00Z</dcterms:created>
  <dcterms:modified xsi:type="dcterms:W3CDTF">2025-07-26T16:42:00Z</dcterms:modified>
</cp:coreProperties>
</file>