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A374647" w:rsidR="00383491" w:rsidRDefault="002C12FA"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D3162E5" wp14:editId="158FF560">
                <wp:simplePos x="0" y="0"/>
                <wp:positionH relativeFrom="page">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AABDA75" w14:textId="77777777" w:rsidR="002C12FA" w:rsidRDefault="002C12FA" w:rsidP="002C12F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162E5"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6AABDA75" w14:textId="77777777" w:rsidR="002C12FA" w:rsidRDefault="002C12FA" w:rsidP="002C12F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5B32E0">
        <w:rPr>
          <w:noProof/>
          <w:lang w:eastAsia="es-CO"/>
        </w:rPr>
        <mc:AlternateContent>
          <mc:Choice Requires="wps">
            <w:drawing>
              <wp:anchor distT="0" distB="0" distL="114300" distR="114300" simplePos="0" relativeHeight="251659264" behindDoc="0" locked="0" layoutInCell="1" allowOverlap="1" wp14:anchorId="14E3AB9D" wp14:editId="78EAADC3">
                <wp:simplePos x="0" y="0"/>
                <wp:positionH relativeFrom="column">
                  <wp:posOffset>-226695</wp:posOffset>
                </wp:positionH>
                <wp:positionV relativeFrom="paragraph">
                  <wp:posOffset>-566419</wp:posOffset>
                </wp:positionV>
                <wp:extent cx="2268220" cy="9715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268220" cy="971550"/>
                        </a:xfrm>
                        <a:prstGeom prst="rect">
                          <a:avLst/>
                        </a:prstGeom>
                        <a:solidFill>
                          <a:schemeClr val="lt1"/>
                        </a:solidFill>
                        <a:ln w="6350">
                          <a:noFill/>
                        </a:ln>
                      </wps:spPr>
                      <wps:txbx>
                        <w:txbxContent>
                          <w:p w14:paraId="186044E0" w14:textId="34552AF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B7F84">
                              <w:rPr>
                                <w:rFonts w:ascii="Arial" w:hAnsi="Arial" w:cs="Arial"/>
                                <w:b/>
                                <w:bCs/>
                                <w:color w:val="1F3864" w:themeColor="accent1" w:themeShade="80"/>
                                <w:sz w:val="18"/>
                                <w:szCs w:val="18"/>
                              </w:rPr>
                              <w:t>30</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E3AB9D" id="Cuadro de texto 1" o:spid="_x0000_s1027" type="#_x0000_t202" style="position:absolute;left:0;text-align:left;margin-left:-17.85pt;margin-top:-44.6pt;width:178.6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" fillcolor="white [3201]" stroked="f" strokeweight=".5pt">
                <v:textbox>
                  <w:txbxContent>
                    <w:p w14:paraId="186044E0" w14:textId="34552AF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B7F84">
                        <w:rPr>
                          <w:rFonts w:ascii="Arial" w:hAnsi="Arial" w:cs="Arial"/>
                          <w:b/>
                          <w:bCs/>
                          <w:color w:val="1F3864" w:themeColor="accent1" w:themeShade="80"/>
                          <w:sz w:val="18"/>
                          <w:szCs w:val="18"/>
                        </w:rPr>
                        <w:t>30</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v:textbox>
              </v:shape>
            </w:pict>
          </mc:Fallback>
        </mc:AlternateContent>
      </w:r>
    </w:p>
    <w:p w14:paraId="15FB36BA" w14:textId="77777777" w:rsidR="0049398B" w:rsidRPr="0049398B" w:rsidRDefault="0049398B" w:rsidP="009241AE">
      <w:pPr>
        <w:spacing w:line="360" w:lineRule="auto"/>
        <w:ind w:left="-567" w:firstLine="567"/>
      </w:pPr>
    </w:p>
    <w:p w14:paraId="69453DCD" w14:textId="79CE3C00" w:rsidR="008F552B" w:rsidRDefault="006A68D7" w:rsidP="009241AE">
      <w:pPr>
        <w:spacing w:line="360" w:lineRule="auto"/>
        <w:jc w:val="center"/>
        <w:rPr>
          <w:rFonts w:ascii="Arial" w:hAnsi="Arial" w:cs="Arial"/>
          <w:b/>
          <w:bCs/>
          <w:color w:val="1F3864" w:themeColor="accent1" w:themeShade="80"/>
          <w:sz w:val="48"/>
          <w:szCs w:val="48"/>
        </w:rPr>
      </w:pPr>
      <w:r>
        <w:rPr>
          <w:rFonts w:ascii="Arial" w:hAnsi="Arial" w:cs="Arial"/>
          <w:b/>
          <w:bCs/>
          <w:color w:val="1F3864" w:themeColor="accent1" w:themeShade="80"/>
          <w:sz w:val="48"/>
          <w:szCs w:val="48"/>
        </w:rPr>
        <w:t xml:space="preserve"> BICARBONATO DE SODIO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241AE" w:rsidRDefault="00DE6685" w:rsidP="009241AE">
            <w:pPr>
              <w:spacing w:line="360" w:lineRule="auto"/>
              <w:jc w:val="both"/>
              <w:rPr>
                <w:rFonts w:ascii="Arial" w:hAnsi="Arial" w:cs="Arial"/>
                <w:sz w:val="24"/>
                <w:szCs w:val="24"/>
              </w:rPr>
            </w:pPr>
          </w:p>
          <w:p w14:paraId="7882BA61" w14:textId="25E7DCBC" w:rsidR="006A68D7" w:rsidRPr="00E01DC3" w:rsidRDefault="006A68D7" w:rsidP="009241AE">
            <w:pPr>
              <w:spacing w:line="360" w:lineRule="auto"/>
              <w:jc w:val="both"/>
              <w:rPr>
                <w:rFonts w:ascii="Arial" w:hAnsi="Arial" w:cs="Arial"/>
                <w:sz w:val="24"/>
                <w:szCs w:val="24"/>
              </w:rPr>
            </w:pPr>
            <w:r w:rsidRPr="00E01DC3">
              <w:rPr>
                <w:rFonts w:ascii="Arial" w:hAnsi="Arial" w:cs="Arial"/>
                <w:sz w:val="24"/>
                <w:szCs w:val="24"/>
              </w:rPr>
              <w:t>Nombre químico: Bicarbonato de Sodio</w:t>
            </w:r>
          </w:p>
          <w:p w14:paraId="76005DCB" w14:textId="1E362E46" w:rsidR="006A68D7" w:rsidRPr="00E01DC3" w:rsidRDefault="00DE6685" w:rsidP="006A68D7">
            <w:pPr>
              <w:spacing w:line="360" w:lineRule="auto"/>
              <w:jc w:val="both"/>
              <w:rPr>
                <w:rFonts w:ascii="Arial" w:hAnsi="Arial" w:cs="Arial"/>
                <w:sz w:val="24"/>
                <w:szCs w:val="24"/>
              </w:rPr>
            </w:pPr>
            <w:r w:rsidRPr="00E01DC3">
              <w:rPr>
                <w:rFonts w:ascii="Arial" w:hAnsi="Arial" w:cs="Arial"/>
                <w:sz w:val="24"/>
                <w:szCs w:val="24"/>
              </w:rPr>
              <w:t>Sinónimos</w:t>
            </w:r>
            <w:r w:rsidR="005B32E0" w:rsidRPr="00E01DC3">
              <w:rPr>
                <w:rFonts w:ascii="Arial" w:hAnsi="Arial" w:cs="Arial"/>
                <w:sz w:val="24"/>
                <w:szCs w:val="24"/>
              </w:rPr>
              <w:t>:</w:t>
            </w:r>
            <w:r w:rsidR="006A68D7" w:rsidRPr="00E01DC3">
              <w:rPr>
                <w:rFonts w:ascii="Arial" w:hAnsi="Arial" w:cs="Arial"/>
                <w:sz w:val="24"/>
                <w:szCs w:val="24"/>
              </w:rPr>
              <w:t xml:space="preserve"> Hidrogenocarbonato (IV) de sodio, Carbonato Ácido de Sodio, Hidrogenocarbonato de Sodio, Bicarbonato de Soda </w:t>
            </w:r>
            <w:r w:rsidR="005B32E0" w:rsidRPr="00E01DC3">
              <w:rPr>
                <w:rFonts w:ascii="Arial" w:hAnsi="Arial" w:cs="Arial"/>
                <w:sz w:val="24"/>
                <w:szCs w:val="24"/>
              </w:rPr>
              <w:t xml:space="preserve">  </w:t>
            </w:r>
          </w:p>
          <w:p w14:paraId="3844319D" w14:textId="4F572B64" w:rsidR="006A68D7" w:rsidRPr="00E01DC3" w:rsidRDefault="006A68D7" w:rsidP="006A68D7">
            <w:pPr>
              <w:spacing w:line="360" w:lineRule="auto"/>
              <w:jc w:val="both"/>
              <w:rPr>
                <w:rFonts w:ascii="Arial" w:hAnsi="Arial" w:cs="Arial"/>
                <w:sz w:val="24"/>
                <w:szCs w:val="24"/>
              </w:rPr>
            </w:pPr>
            <w:r w:rsidRPr="00E01DC3">
              <w:rPr>
                <w:rFonts w:ascii="Arial" w:hAnsi="Arial" w:cs="Arial"/>
                <w:sz w:val="24"/>
                <w:szCs w:val="24"/>
              </w:rPr>
              <w:t xml:space="preserve">Formula Química: </w:t>
            </w:r>
            <m:oMath>
              <m:r>
                <m:rPr>
                  <m:sty m:val="p"/>
                </m:rPr>
                <w:rPr>
                  <w:rFonts w:ascii="Cambria Math" w:hAnsi="Cambria Math" w:cs="Arial"/>
                  <w:sz w:val="24"/>
                  <w:szCs w:val="24"/>
                </w:rPr>
                <m:t>NaH</m:t>
              </m:r>
              <m:sSub>
                <m:sSubPr>
                  <m:ctrlPr>
                    <w:rPr>
                      <w:rFonts w:ascii="Cambria Math" w:hAnsi="Cambria Math" w:cs="Arial"/>
                      <w:sz w:val="24"/>
                      <w:szCs w:val="24"/>
                    </w:rPr>
                  </m:ctrlPr>
                </m:sSubPr>
                <m:e>
                  <m:r>
                    <m:rPr>
                      <m:sty m:val="p"/>
                    </m:rPr>
                    <w:rPr>
                      <w:rFonts w:ascii="Cambria Math" w:hAnsi="Cambria Math" w:cs="Arial"/>
                      <w:sz w:val="24"/>
                      <w:szCs w:val="24"/>
                    </w:rPr>
                    <m:t>CO</m:t>
                  </m:r>
                </m:e>
                <m:sub>
                  <m:r>
                    <m:rPr>
                      <m:sty m:val="p"/>
                    </m:rPr>
                    <w:rPr>
                      <w:rFonts w:ascii="Cambria Math" w:hAnsi="Cambria Math" w:cs="Arial"/>
                      <w:sz w:val="24"/>
                      <w:szCs w:val="24"/>
                    </w:rPr>
                    <m:t>3</m:t>
                  </m:r>
                </m:sub>
              </m:sSub>
            </m:oMath>
          </w:p>
          <w:p w14:paraId="2B302569" w14:textId="0763A6D4" w:rsidR="006A68D7" w:rsidRPr="00E01DC3" w:rsidRDefault="006A68D7" w:rsidP="006A68D7">
            <w:pPr>
              <w:spacing w:line="360" w:lineRule="auto"/>
              <w:jc w:val="both"/>
              <w:rPr>
                <w:rFonts w:ascii="Arial" w:hAnsi="Arial" w:cs="Arial"/>
                <w:sz w:val="24"/>
                <w:szCs w:val="24"/>
              </w:rPr>
            </w:pPr>
            <w:r w:rsidRPr="00E01DC3">
              <w:rPr>
                <w:rFonts w:ascii="Arial" w:hAnsi="Arial" w:cs="Arial"/>
                <w:sz w:val="24"/>
                <w:szCs w:val="24"/>
              </w:rPr>
              <w:t xml:space="preserve">CAS N°: </w:t>
            </w:r>
            <w:r w:rsidR="00E96EEA" w:rsidRPr="00E01DC3">
              <w:rPr>
                <w:rFonts w:ascii="Arial" w:hAnsi="Arial" w:cs="Arial"/>
                <w:sz w:val="24"/>
                <w:szCs w:val="24"/>
              </w:rPr>
              <w:t>144-55-8</w:t>
            </w:r>
          </w:p>
          <w:p w14:paraId="3D92341B" w14:textId="77777777" w:rsidR="006A68D7" w:rsidRPr="00E01DC3" w:rsidRDefault="006A68D7" w:rsidP="006A68D7">
            <w:pPr>
              <w:spacing w:line="360" w:lineRule="auto"/>
              <w:jc w:val="both"/>
              <w:rPr>
                <w:rFonts w:ascii="Arial" w:hAnsi="Arial" w:cs="Arial"/>
                <w:sz w:val="24"/>
                <w:szCs w:val="24"/>
              </w:rPr>
            </w:pPr>
            <w:r w:rsidRPr="00E01DC3">
              <w:rPr>
                <w:rFonts w:ascii="Arial" w:hAnsi="Arial" w:cs="Arial"/>
                <w:sz w:val="24"/>
                <w:szCs w:val="24"/>
              </w:rPr>
              <w:t xml:space="preserve">Identificación de la empresa: QUIMIFOREN S.A.S </w:t>
            </w:r>
          </w:p>
          <w:p w14:paraId="2CE5BA10" w14:textId="77777777" w:rsidR="006A68D7" w:rsidRPr="00E01DC3" w:rsidRDefault="006A68D7" w:rsidP="006A68D7">
            <w:pPr>
              <w:spacing w:line="360" w:lineRule="auto"/>
              <w:jc w:val="both"/>
              <w:rPr>
                <w:rFonts w:ascii="Arial" w:hAnsi="Arial" w:cs="Arial"/>
                <w:sz w:val="24"/>
                <w:szCs w:val="24"/>
              </w:rPr>
            </w:pPr>
            <w:r w:rsidRPr="00E01DC3">
              <w:rPr>
                <w:rFonts w:ascii="Arial" w:hAnsi="Arial" w:cs="Arial"/>
                <w:sz w:val="24"/>
                <w:szCs w:val="24"/>
              </w:rPr>
              <w:t xml:space="preserve">País de origen: Nacional </w:t>
            </w:r>
          </w:p>
          <w:p w14:paraId="63670C89" w14:textId="14AACF53" w:rsidR="006A68D7" w:rsidRPr="009241AE" w:rsidRDefault="006A68D7"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9241AE" w:rsidRDefault="00DE6685" w:rsidP="009241AE">
            <w:pPr>
              <w:spacing w:line="360" w:lineRule="auto"/>
              <w:jc w:val="both"/>
              <w:rPr>
                <w:rFonts w:ascii="Arial" w:hAnsi="Arial" w:cs="Arial"/>
                <w:b/>
                <w:bCs/>
                <w:color w:val="1F3864" w:themeColor="accent1" w:themeShade="80"/>
                <w:sz w:val="24"/>
                <w:szCs w:val="24"/>
              </w:rPr>
            </w:pPr>
            <w:r w:rsidRPr="009241AE">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B97F1B" w14:textId="77777777" w:rsidR="001A26F1" w:rsidRPr="009241AE" w:rsidRDefault="001A26F1" w:rsidP="009241AE">
            <w:pPr>
              <w:spacing w:line="360" w:lineRule="auto"/>
              <w:jc w:val="both"/>
              <w:rPr>
                <w:rFonts w:ascii="Arial" w:hAnsi="Arial" w:cs="Arial"/>
                <w:sz w:val="24"/>
                <w:szCs w:val="24"/>
              </w:rPr>
            </w:pPr>
          </w:p>
          <w:p w14:paraId="0085A7AA" w14:textId="3B428F4D" w:rsidR="00DB436A" w:rsidRPr="00DB436A" w:rsidRDefault="00DB436A" w:rsidP="00DB436A">
            <w:pPr>
              <w:spacing w:line="360" w:lineRule="auto"/>
              <w:jc w:val="both"/>
              <w:rPr>
                <w:rFonts w:ascii="Arial" w:hAnsi="Arial" w:cs="Arial"/>
                <w:sz w:val="24"/>
                <w:szCs w:val="24"/>
              </w:rPr>
            </w:pPr>
            <w:r w:rsidRPr="00DB436A">
              <w:rPr>
                <w:rFonts w:ascii="Arial" w:hAnsi="Arial" w:cs="Arial"/>
                <w:sz w:val="24"/>
                <w:szCs w:val="24"/>
              </w:rPr>
              <w:t>Es una sustancia blanca en forma de polvo que se utiliza comúnmente en la cocina, en productos de limpieza y en la medicina. En la cocina, actúa como un agente leudante, ayudando a que las masas suban al liberar dióxido de carbono cuando se mezcla con un ácido. En limpieza, es un desodorizante natural y un abrasivo suave, ideal para eliminar manchas y malos olores. En medicina, se usa para neutralizar la acidez estomacal y en algunos tratamientos para problemas de salud relacionados con el exceso de ácido en el cuerpo.</w:t>
            </w:r>
          </w:p>
          <w:p w14:paraId="227DCBCC" w14:textId="77777777" w:rsidR="00DB436A" w:rsidRPr="00DB436A" w:rsidRDefault="00DB436A" w:rsidP="00DB436A">
            <w:pPr>
              <w:spacing w:line="360" w:lineRule="auto"/>
              <w:jc w:val="both"/>
              <w:rPr>
                <w:rFonts w:ascii="Arial" w:hAnsi="Arial" w:cs="Arial"/>
                <w:sz w:val="24"/>
                <w:szCs w:val="24"/>
              </w:rPr>
            </w:pPr>
          </w:p>
          <w:p w14:paraId="3C15E9D0" w14:textId="532FFA92" w:rsidR="00DE6685" w:rsidRPr="009241AE" w:rsidRDefault="00DB436A" w:rsidP="005B32E0">
            <w:pPr>
              <w:spacing w:line="360" w:lineRule="auto"/>
              <w:jc w:val="both"/>
              <w:rPr>
                <w:rFonts w:ascii="Arial" w:hAnsi="Arial" w:cs="Arial"/>
                <w:sz w:val="24"/>
                <w:szCs w:val="24"/>
              </w:rPr>
            </w:pPr>
            <w:r w:rsidRPr="00DB436A">
              <w:rPr>
                <w:rFonts w:ascii="Arial" w:hAnsi="Arial" w:cs="Arial"/>
                <w:sz w:val="24"/>
                <w:szCs w:val="24"/>
              </w:rPr>
              <w:t>Su versatilidad y bajo costo lo hacen un recurso valioso en muchos hogares y entornos industriales.</w:t>
            </w:r>
          </w:p>
          <w:p w14:paraId="740EF0EB" w14:textId="464E1203" w:rsidR="001A26F1" w:rsidRPr="009241AE" w:rsidRDefault="001A26F1" w:rsidP="009241AE">
            <w:pPr>
              <w:spacing w:line="360" w:lineRule="auto"/>
              <w:jc w:val="both"/>
              <w:rPr>
                <w:rFonts w:ascii="Arial" w:hAnsi="Arial" w:cs="Arial"/>
                <w:color w:val="1F3864" w:themeColor="accent1" w:themeShade="80"/>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9241AE" w:rsidRDefault="00DE6685" w:rsidP="009241AE">
            <w:pPr>
              <w:spacing w:line="360" w:lineRule="auto"/>
              <w:jc w:val="both"/>
              <w:rPr>
                <w:rFonts w:ascii="Arial" w:hAnsi="Arial" w:cs="Arial"/>
                <w:color w:val="1F3864" w:themeColor="accent1" w:themeShade="80"/>
                <w:sz w:val="24"/>
                <w:szCs w:val="24"/>
              </w:rPr>
            </w:pPr>
            <w:r w:rsidRPr="009241AE">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07C561" w14:textId="18BF5761" w:rsidR="00D53570" w:rsidRPr="009241AE" w:rsidRDefault="00D53570" w:rsidP="009241AE">
            <w:pPr>
              <w:spacing w:after="160" w:line="360" w:lineRule="auto"/>
              <w:jc w:val="both"/>
              <w:rPr>
                <w:rFonts w:ascii="Arial" w:hAnsi="Arial" w:cs="Arial"/>
                <w:b/>
                <w:bCs/>
                <w:color w:val="1F3864" w:themeColor="accent1" w:themeShade="80"/>
                <w:sz w:val="24"/>
                <w:szCs w:val="24"/>
              </w:rPr>
            </w:pPr>
          </w:p>
          <w:tbl>
            <w:tblPr>
              <w:tblStyle w:val="Tablaconcuadrcula"/>
              <w:tblW w:w="9350" w:type="dxa"/>
              <w:jc w:val="center"/>
              <w:tblLook w:val="04A0" w:firstRow="1" w:lastRow="0" w:firstColumn="1" w:lastColumn="0" w:noHBand="0" w:noVBand="1"/>
            </w:tblPr>
            <w:tblGrid>
              <w:gridCol w:w="4679"/>
              <w:gridCol w:w="4671"/>
            </w:tblGrid>
            <w:tr w:rsidR="00841228" w:rsidRPr="00A40EFA" w14:paraId="5781707C" w14:textId="77777777" w:rsidTr="00841228">
              <w:trPr>
                <w:jc w:val="center"/>
              </w:trPr>
              <w:tc>
                <w:tcPr>
                  <w:tcW w:w="4678" w:type="dxa"/>
                </w:tcPr>
                <w:p w14:paraId="3380B6AD" w14:textId="77777777" w:rsidR="00841228" w:rsidRPr="004B68A8" w:rsidRDefault="00841228" w:rsidP="002C12FA">
                  <w:pPr>
                    <w:framePr w:hSpace="141" w:wrap="around" w:vAnchor="text" w:hAnchor="margin" w:y="334"/>
                    <w:spacing w:line="360" w:lineRule="auto"/>
                    <w:jc w:val="center"/>
                    <w:rPr>
                      <w:rFonts w:ascii="Arial" w:hAnsi="Arial" w:cs="Arial"/>
                      <w:b/>
                      <w:bCs/>
                      <w:sz w:val="24"/>
                      <w:szCs w:val="24"/>
                    </w:rPr>
                  </w:pPr>
                </w:p>
                <w:p w14:paraId="6BECD03B" w14:textId="77777777" w:rsidR="00841228" w:rsidRPr="004B68A8" w:rsidRDefault="00841228" w:rsidP="002C12FA">
                  <w:pPr>
                    <w:framePr w:hSpace="141" w:wrap="around" w:vAnchor="text" w:hAnchor="margin" w:y="334"/>
                    <w:spacing w:line="360" w:lineRule="auto"/>
                    <w:jc w:val="center"/>
                    <w:rPr>
                      <w:rFonts w:ascii="Arial" w:hAnsi="Arial" w:cs="Arial"/>
                      <w:b/>
                      <w:bCs/>
                      <w:sz w:val="24"/>
                      <w:szCs w:val="24"/>
                    </w:rPr>
                  </w:pPr>
                  <w:r w:rsidRPr="004B68A8">
                    <w:rPr>
                      <w:rFonts w:ascii="Arial" w:hAnsi="Arial" w:cs="Arial"/>
                      <w:b/>
                      <w:bCs/>
                      <w:sz w:val="24"/>
                      <w:szCs w:val="24"/>
                    </w:rPr>
                    <w:lastRenderedPageBreak/>
                    <w:t>ESPECIFICACIONES DE CALIDAD</w:t>
                  </w:r>
                </w:p>
                <w:p w14:paraId="76FD48EA" w14:textId="77777777" w:rsidR="00841228" w:rsidRPr="004B68A8" w:rsidRDefault="00841228" w:rsidP="002C12FA">
                  <w:pPr>
                    <w:framePr w:hSpace="141" w:wrap="around" w:vAnchor="text" w:hAnchor="margin" w:y="334"/>
                    <w:spacing w:line="360" w:lineRule="auto"/>
                    <w:jc w:val="center"/>
                    <w:rPr>
                      <w:rFonts w:ascii="Arial" w:hAnsi="Arial" w:cs="Arial"/>
                      <w:b/>
                      <w:bCs/>
                      <w:sz w:val="24"/>
                      <w:szCs w:val="24"/>
                    </w:rPr>
                  </w:pPr>
                </w:p>
              </w:tc>
              <w:tc>
                <w:tcPr>
                  <w:tcW w:w="4672" w:type="dxa"/>
                </w:tcPr>
                <w:p w14:paraId="6DE31EFC" w14:textId="77777777" w:rsidR="00841228" w:rsidRPr="004B68A8" w:rsidRDefault="00841228" w:rsidP="002C12FA">
                  <w:pPr>
                    <w:framePr w:hSpace="141" w:wrap="around" w:vAnchor="text" w:hAnchor="margin" w:y="334"/>
                    <w:spacing w:line="360" w:lineRule="auto"/>
                    <w:jc w:val="center"/>
                    <w:rPr>
                      <w:rFonts w:ascii="Arial" w:hAnsi="Arial" w:cs="Arial"/>
                      <w:b/>
                      <w:bCs/>
                      <w:sz w:val="24"/>
                      <w:szCs w:val="24"/>
                    </w:rPr>
                  </w:pPr>
                </w:p>
                <w:p w14:paraId="3D288BA1" w14:textId="77777777" w:rsidR="00841228" w:rsidRPr="004B68A8" w:rsidRDefault="00841228" w:rsidP="002C12FA">
                  <w:pPr>
                    <w:framePr w:hSpace="141" w:wrap="around" w:vAnchor="text" w:hAnchor="margin" w:y="334"/>
                    <w:spacing w:line="360" w:lineRule="auto"/>
                    <w:jc w:val="center"/>
                    <w:rPr>
                      <w:rFonts w:ascii="Arial" w:hAnsi="Arial" w:cs="Arial"/>
                      <w:b/>
                      <w:bCs/>
                      <w:sz w:val="24"/>
                      <w:szCs w:val="24"/>
                    </w:rPr>
                  </w:pPr>
                  <w:r w:rsidRPr="004B68A8">
                    <w:rPr>
                      <w:rFonts w:ascii="Arial" w:hAnsi="Arial" w:cs="Arial"/>
                      <w:b/>
                      <w:bCs/>
                      <w:sz w:val="24"/>
                      <w:szCs w:val="24"/>
                    </w:rPr>
                    <w:lastRenderedPageBreak/>
                    <w:t>DETALLES</w:t>
                  </w:r>
                </w:p>
              </w:tc>
            </w:tr>
            <w:tr w:rsidR="00841228" w:rsidRPr="00A40EFA" w14:paraId="764704BA" w14:textId="77777777" w:rsidTr="00841228">
              <w:trPr>
                <w:jc w:val="center"/>
              </w:trPr>
              <w:tc>
                <w:tcPr>
                  <w:tcW w:w="9350" w:type="dxa"/>
                  <w:gridSpan w:val="2"/>
                </w:tcPr>
                <w:p w14:paraId="1BC52C73" w14:textId="77777777" w:rsidR="00841228" w:rsidRPr="004B68A8" w:rsidRDefault="00841228" w:rsidP="002C12FA">
                  <w:pPr>
                    <w:framePr w:hSpace="141" w:wrap="around" w:vAnchor="text" w:hAnchor="margin" w:y="334"/>
                    <w:spacing w:line="360" w:lineRule="auto"/>
                    <w:rPr>
                      <w:rFonts w:ascii="Arial" w:hAnsi="Arial" w:cs="Arial"/>
                      <w:b/>
                      <w:bCs/>
                      <w:sz w:val="24"/>
                      <w:szCs w:val="24"/>
                    </w:rPr>
                  </w:pPr>
                  <w:r w:rsidRPr="004B68A8">
                    <w:rPr>
                      <w:rFonts w:ascii="Arial" w:hAnsi="Arial" w:cs="Arial"/>
                      <w:b/>
                      <w:bCs/>
                      <w:sz w:val="24"/>
                      <w:szCs w:val="24"/>
                    </w:rPr>
                    <w:lastRenderedPageBreak/>
                    <w:t>Fisicoquímico</w:t>
                  </w:r>
                </w:p>
              </w:tc>
            </w:tr>
            <w:tr w:rsidR="00841228" w:rsidRPr="00A40EFA" w14:paraId="03AC6302" w14:textId="77777777" w:rsidTr="00841228">
              <w:trPr>
                <w:jc w:val="center"/>
              </w:trPr>
              <w:tc>
                <w:tcPr>
                  <w:tcW w:w="4678" w:type="dxa"/>
                </w:tcPr>
                <w:p w14:paraId="1D8D4251" w14:textId="77777777" w:rsidR="00841228" w:rsidRPr="004B68A8" w:rsidRDefault="00841228" w:rsidP="002C12FA">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Solubilidad</w:t>
                  </w:r>
                </w:p>
                <w:p w14:paraId="4F35E2E2" w14:textId="77777777" w:rsidR="00841228" w:rsidRPr="004B68A8" w:rsidRDefault="00841228" w:rsidP="002C12FA">
                  <w:pPr>
                    <w:framePr w:hSpace="141" w:wrap="around" w:vAnchor="text" w:hAnchor="margin" w:y="334"/>
                    <w:spacing w:line="360" w:lineRule="auto"/>
                    <w:jc w:val="center"/>
                    <w:rPr>
                      <w:rFonts w:ascii="Arial" w:hAnsi="Arial" w:cs="Arial"/>
                      <w:sz w:val="24"/>
                      <w:szCs w:val="24"/>
                    </w:rPr>
                  </w:pPr>
                </w:p>
              </w:tc>
              <w:tc>
                <w:tcPr>
                  <w:tcW w:w="4672" w:type="dxa"/>
                </w:tcPr>
                <w:p w14:paraId="614DE08D" w14:textId="77777777" w:rsidR="00841228" w:rsidRPr="004B68A8" w:rsidRDefault="00841228" w:rsidP="002C12FA">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Facilmente soluble a Moderadamente soluble en Agua. Facilmente soluble a Soluble en Etanol 96%.</w:t>
                  </w:r>
                </w:p>
              </w:tc>
            </w:tr>
            <w:tr w:rsidR="00841228" w:rsidRPr="00A40EFA" w14:paraId="214743E0" w14:textId="77777777" w:rsidTr="00841228">
              <w:trPr>
                <w:jc w:val="center"/>
              </w:trPr>
              <w:tc>
                <w:tcPr>
                  <w:tcW w:w="4678" w:type="dxa"/>
                </w:tcPr>
                <w:p w14:paraId="075EF8C8" w14:textId="77777777" w:rsidR="00841228" w:rsidRPr="004B68A8" w:rsidRDefault="00841228" w:rsidP="002C12FA">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Densidad Relativa</w:t>
                  </w:r>
                </w:p>
                <w:p w14:paraId="617AB4D8" w14:textId="77777777" w:rsidR="00841228" w:rsidRPr="004B68A8" w:rsidRDefault="00841228" w:rsidP="002C12FA">
                  <w:pPr>
                    <w:framePr w:hSpace="141" w:wrap="around" w:vAnchor="text" w:hAnchor="margin" w:y="334"/>
                    <w:spacing w:line="360" w:lineRule="auto"/>
                    <w:jc w:val="center"/>
                    <w:rPr>
                      <w:rFonts w:ascii="Arial" w:hAnsi="Arial" w:cs="Arial"/>
                      <w:sz w:val="24"/>
                      <w:szCs w:val="24"/>
                    </w:rPr>
                  </w:pPr>
                </w:p>
              </w:tc>
              <w:tc>
                <w:tcPr>
                  <w:tcW w:w="4672" w:type="dxa"/>
                </w:tcPr>
                <w:p w14:paraId="3B78B868" w14:textId="77777777" w:rsidR="00841228" w:rsidRPr="004B68A8" w:rsidRDefault="00841228" w:rsidP="002C12FA">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1,010 - 1,210</w:t>
                  </w:r>
                </w:p>
              </w:tc>
            </w:tr>
            <w:tr w:rsidR="00841228" w:rsidRPr="00A40EFA" w14:paraId="594CB00E" w14:textId="77777777" w:rsidTr="00841228">
              <w:trPr>
                <w:jc w:val="center"/>
              </w:trPr>
              <w:tc>
                <w:tcPr>
                  <w:tcW w:w="4678" w:type="dxa"/>
                </w:tcPr>
                <w:p w14:paraId="4603B6E6" w14:textId="77777777" w:rsidR="00841228" w:rsidRPr="004B68A8" w:rsidRDefault="00841228" w:rsidP="002C12FA">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Valor Ph</w:t>
                  </w:r>
                </w:p>
                <w:p w14:paraId="178C7D2F" w14:textId="77777777" w:rsidR="00841228" w:rsidRPr="004B68A8" w:rsidRDefault="00841228" w:rsidP="002C12FA">
                  <w:pPr>
                    <w:framePr w:hSpace="141" w:wrap="around" w:vAnchor="text" w:hAnchor="margin" w:y="334"/>
                    <w:spacing w:line="360" w:lineRule="auto"/>
                    <w:jc w:val="center"/>
                    <w:rPr>
                      <w:rFonts w:ascii="Arial" w:hAnsi="Arial" w:cs="Arial"/>
                      <w:sz w:val="24"/>
                      <w:szCs w:val="24"/>
                    </w:rPr>
                  </w:pPr>
                </w:p>
              </w:tc>
              <w:tc>
                <w:tcPr>
                  <w:tcW w:w="4672" w:type="dxa"/>
                </w:tcPr>
                <w:p w14:paraId="03AB2F92" w14:textId="77777777" w:rsidR="00841228" w:rsidRPr="004B68A8" w:rsidRDefault="00841228" w:rsidP="002C12FA">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4,5-7,0 (1% en H2o)</w:t>
                  </w:r>
                </w:p>
              </w:tc>
            </w:tr>
            <w:tr w:rsidR="00841228" w:rsidRPr="00A40EFA" w14:paraId="6571F566" w14:textId="77777777" w:rsidTr="00841228">
              <w:trPr>
                <w:jc w:val="center"/>
              </w:trPr>
              <w:tc>
                <w:tcPr>
                  <w:tcW w:w="4678" w:type="dxa"/>
                </w:tcPr>
                <w:p w14:paraId="6E0AF5E1" w14:textId="77777777" w:rsidR="00841228" w:rsidRPr="004B68A8" w:rsidRDefault="00841228" w:rsidP="002C12FA">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Porcentaje de Sólidos totales</w:t>
                  </w:r>
                </w:p>
                <w:p w14:paraId="3587AF0D" w14:textId="77777777" w:rsidR="00841228" w:rsidRPr="004B68A8" w:rsidRDefault="00841228" w:rsidP="002C12FA">
                  <w:pPr>
                    <w:framePr w:hSpace="141" w:wrap="around" w:vAnchor="text" w:hAnchor="margin" w:y="334"/>
                    <w:spacing w:line="360" w:lineRule="auto"/>
                    <w:jc w:val="center"/>
                    <w:rPr>
                      <w:rFonts w:ascii="Arial" w:hAnsi="Arial" w:cs="Arial"/>
                      <w:sz w:val="24"/>
                      <w:szCs w:val="24"/>
                    </w:rPr>
                  </w:pPr>
                </w:p>
              </w:tc>
              <w:tc>
                <w:tcPr>
                  <w:tcW w:w="4672" w:type="dxa"/>
                </w:tcPr>
                <w:p w14:paraId="3153585F" w14:textId="77777777" w:rsidR="00841228" w:rsidRPr="004B68A8" w:rsidRDefault="00841228" w:rsidP="002C12FA">
                  <w:pPr>
                    <w:framePr w:hSpace="141" w:wrap="around" w:vAnchor="text" w:hAnchor="margin" w:y="334"/>
                    <w:spacing w:line="360" w:lineRule="auto"/>
                    <w:jc w:val="center"/>
                    <w:rPr>
                      <w:rFonts w:ascii="Arial" w:hAnsi="Arial" w:cs="Arial"/>
                      <w:sz w:val="24"/>
                      <w:szCs w:val="24"/>
                    </w:rPr>
                  </w:pPr>
                  <w:r w:rsidRPr="004B68A8">
                    <w:rPr>
                      <w:rFonts w:ascii="Arial" w:hAnsi="Arial" w:cs="Arial"/>
                      <w:sz w:val="24"/>
                      <w:szCs w:val="24"/>
                    </w:rPr>
                    <w:t>No aplica</w:t>
                  </w:r>
                </w:p>
              </w:tc>
            </w:tr>
            <w:tr w:rsidR="00841228" w14:paraId="1F40164D" w14:textId="77777777" w:rsidTr="00841228">
              <w:tblPrEx>
                <w:tblCellMar>
                  <w:left w:w="70" w:type="dxa"/>
                  <w:right w:w="70" w:type="dxa"/>
                </w:tblCellMar>
                <w:tblLook w:val="0000" w:firstRow="0" w:lastRow="0" w:firstColumn="0" w:lastColumn="0" w:noHBand="0" w:noVBand="0"/>
              </w:tblPrEx>
              <w:trPr>
                <w:trHeight w:val="420"/>
                <w:jc w:val="center"/>
              </w:trPr>
              <w:tc>
                <w:tcPr>
                  <w:tcW w:w="4678" w:type="dxa"/>
                </w:tcPr>
                <w:p w14:paraId="5FE02F6E" w14:textId="77777777" w:rsidR="00841228" w:rsidRPr="004B68A8" w:rsidRDefault="00841228" w:rsidP="002C12FA">
                  <w:pPr>
                    <w:framePr w:hSpace="141" w:wrap="around" w:vAnchor="text" w:hAnchor="margin" w:y="334"/>
                    <w:jc w:val="center"/>
                    <w:rPr>
                      <w:rFonts w:ascii="Arial" w:hAnsi="Arial" w:cs="Arial"/>
                      <w:sz w:val="24"/>
                      <w:szCs w:val="24"/>
                    </w:rPr>
                  </w:pPr>
                  <w:r w:rsidRPr="004B68A8">
                    <w:rPr>
                      <w:rFonts w:ascii="Arial" w:hAnsi="Arial" w:cs="Arial"/>
                      <w:sz w:val="24"/>
                      <w:szCs w:val="24"/>
                    </w:rPr>
                    <w:t>Índice de refracción</w:t>
                  </w:r>
                </w:p>
                <w:p w14:paraId="368885F3" w14:textId="77777777" w:rsidR="00841228" w:rsidRPr="004B68A8" w:rsidRDefault="00841228" w:rsidP="002C12FA">
                  <w:pPr>
                    <w:framePr w:hSpace="141" w:wrap="around" w:vAnchor="text" w:hAnchor="margin" w:y="334"/>
                    <w:jc w:val="center"/>
                    <w:rPr>
                      <w:rFonts w:ascii="Arial" w:hAnsi="Arial" w:cs="Arial"/>
                      <w:sz w:val="24"/>
                      <w:szCs w:val="24"/>
                    </w:rPr>
                  </w:pPr>
                </w:p>
              </w:tc>
              <w:tc>
                <w:tcPr>
                  <w:tcW w:w="4672" w:type="dxa"/>
                </w:tcPr>
                <w:p w14:paraId="2E877FD7" w14:textId="77777777" w:rsidR="00841228" w:rsidRPr="004B68A8" w:rsidRDefault="00841228" w:rsidP="002C12FA">
                  <w:pPr>
                    <w:framePr w:hSpace="141" w:wrap="around" w:vAnchor="text" w:hAnchor="margin" w:y="334"/>
                    <w:jc w:val="center"/>
                    <w:rPr>
                      <w:rFonts w:ascii="Arial" w:hAnsi="Arial" w:cs="Arial"/>
                      <w:sz w:val="24"/>
                      <w:szCs w:val="24"/>
                    </w:rPr>
                  </w:pPr>
                  <w:r w:rsidRPr="004B68A8">
                    <w:rPr>
                      <w:rFonts w:ascii="Arial" w:hAnsi="Arial" w:cs="Arial"/>
                      <w:sz w:val="24"/>
                      <w:szCs w:val="24"/>
                    </w:rPr>
                    <w:t>1,310 - 1,495</w:t>
                  </w:r>
                </w:p>
              </w:tc>
            </w:tr>
            <w:tr w:rsidR="00841228" w14:paraId="2954D05A" w14:textId="77777777" w:rsidTr="00841228">
              <w:tblPrEx>
                <w:tblCellMar>
                  <w:left w:w="70" w:type="dxa"/>
                  <w:right w:w="70" w:type="dxa"/>
                </w:tblCellMar>
                <w:tblLook w:val="0000" w:firstRow="0" w:lastRow="0" w:firstColumn="0" w:lastColumn="0" w:noHBand="0" w:noVBand="0"/>
              </w:tblPrEx>
              <w:trPr>
                <w:trHeight w:val="420"/>
                <w:jc w:val="center"/>
              </w:trPr>
              <w:tc>
                <w:tcPr>
                  <w:tcW w:w="4680" w:type="dxa"/>
                </w:tcPr>
                <w:p w14:paraId="78A44E7A" w14:textId="77777777" w:rsidR="00841228" w:rsidRPr="004B68A8" w:rsidRDefault="00841228" w:rsidP="002C12FA">
                  <w:pPr>
                    <w:framePr w:hSpace="141" w:wrap="around" w:vAnchor="text" w:hAnchor="margin" w:y="334"/>
                    <w:jc w:val="center"/>
                    <w:rPr>
                      <w:rFonts w:ascii="Arial" w:hAnsi="Arial" w:cs="Arial"/>
                      <w:sz w:val="24"/>
                      <w:szCs w:val="24"/>
                    </w:rPr>
                  </w:pPr>
                  <w:r w:rsidRPr="004B68A8">
                    <w:rPr>
                      <w:rFonts w:ascii="Arial" w:hAnsi="Arial" w:cs="Arial"/>
                      <w:sz w:val="24"/>
                      <w:szCs w:val="24"/>
                    </w:rPr>
                    <w:t>Grado alcohólico (9GL)</w:t>
                  </w:r>
                </w:p>
                <w:p w14:paraId="52639B9A" w14:textId="77777777" w:rsidR="00841228" w:rsidRPr="004B68A8" w:rsidRDefault="00841228" w:rsidP="002C12FA">
                  <w:pPr>
                    <w:framePr w:hSpace="141" w:wrap="around" w:vAnchor="text" w:hAnchor="margin" w:y="334"/>
                    <w:jc w:val="center"/>
                    <w:rPr>
                      <w:rFonts w:ascii="Arial" w:hAnsi="Arial" w:cs="Arial"/>
                      <w:sz w:val="24"/>
                      <w:szCs w:val="24"/>
                    </w:rPr>
                  </w:pPr>
                </w:p>
              </w:tc>
              <w:tc>
                <w:tcPr>
                  <w:tcW w:w="4670" w:type="dxa"/>
                </w:tcPr>
                <w:p w14:paraId="52553165" w14:textId="77777777" w:rsidR="00841228" w:rsidRPr="004B68A8" w:rsidRDefault="00841228" w:rsidP="002C12FA">
                  <w:pPr>
                    <w:framePr w:hSpace="141" w:wrap="around" w:vAnchor="text" w:hAnchor="margin" w:y="334"/>
                    <w:jc w:val="center"/>
                    <w:rPr>
                      <w:rFonts w:ascii="Arial" w:hAnsi="Arial" w:cs="Arial"/>
                      <w:sz w:val="24"/>
                      <w:szCs w:val="24"/>
                    </w:rPr>
                  </w:pPr>
                  <w:r w:rsidRPr="004B68A8">
                    <w:rPr>
                      <w:rFonts w:ascii="Arial" w:hAnsi="Arial" w:cs="Arial"/>
                      <w:sz w:val="24"/>
                      <w:szCs w:val="24"/>
                    </w:rPr>
                    <w:t>No aplica</w:t>
                  </w:r>
                </w:p>
              </w:tc>
            </w:tr>
          </w:tbl>
          <w:p w14:paraId="7F87E7F8" w14:textId="77777777" w:rsidR="003B0F29" w:rsidRPr="009241AE" w:rsidRDefault="003B0F29" w:rsidP="009241AE">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4459"/>
              <w:gridCol w:w="4369"/>
            </w:tblGrid>
            <w:tr w:rsidR="00841228" w:rsidRPr="005552D2" w14:paraId="68D217F1" w14:textId="77777777" w:rsidTr="00841228">
              <w:trPr>
                <w:jc w:val="center"/>
              </w:trPr>
              <w:tc>
                <w:tcPr>
                  <w:tcW w:w="4459" w:type="dxa"/>
                </w:tcPr>
                <w:p w14:paraId="5B59182A" w14:textId="77777777" w:rsidR="00841228" w:rsidRPr="005552D2" w:rsidRDefault="00841228" w:rsidP="002C12FA">
                  <w:pPr>
                    <w:framePr w:hSpace="141" w:wrap="around" w:vAnchor="text" w:hAnchor="margin" w:y="334"/>
                    <w:spacing w:line="360" w:lineRule="auto"/>
                    <w:jc w:val="center"/>
                    <w:rPr>
                      <w:rFonts w:ascii="Arial" w:hAnsi="Arial" w:cs="Arial"/>
                      <w:b/>
                      <w:bCs/>
                      <w:sz w:val="24"/>
                      <w:szCs w:val="24"/>
                    </w:rPr>
                  </w:pPr>
                </w:p>
                <w:p w14:paraId="0400DC0D" w14:textId="77777777" w:rsidR="00841228" w:rsidRPr="005552D2" w:rsidRDefault="00841228" w:rsidP="002C12FA">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ESPECIFICACIONES DE CALIDAD</w:t>
                  </w:r>
                </w:p>
                <w:p w14:paraId="30069B91" w14:textId="77777777" w:rsidR="00841228" w:rsidRPr="005552D2" w:rsidRDefault="00841228" w:rsidP="002C12FA">
                  <w:pPr>
                    <w:framePr w:hSpace="141" w:wrap="around" w:vAnchor="text" w:hAnchor="margin" w:y="334"/>
                    <w:spacing w:line="360" w:lineRule="auto"/>
                    <w:jc w:val="center"/>
                    <w:rPr>
                      <w:rFonts w:ascii="Arial" w:hAnsi="Arial" w:cs="Arial"/>
                      <w:b/>
                      <w:bCs/>
                      <w:sz w:val="24"/>
                      <w:szCs w:val="24"/>
                    </w:rPr>
                  </w:pPr>
                </w:p>
              </w:tc>
              <w:tc>
                <w:tcPr>
                  <w:tcW w:w="4369" w:type="dxa"/>
                </w:tcPr>
                <w:p w14:paraId="088AD00A" w14:textId="77777777" w:rsidR="00841228" w:rsidRPr="005552D2" w:rsidRDefault="00841228" w:rsidP="002C12FA">
                  <w:pPr>
                    <w:framePr w:hSpace="141" w:wrap="around" w:vAnchor="text" w:hAnchor="margin" w:y="334"/>
                    <w:spacing w:line="360" w:lineRule="auto"/>
                    <w:jc w:val="center"/>
                    <w:rPr>
                      <w:rFonts w:ascii="Arial" w:hAnsi="Arial" w:cs="Arial"/>
                      <w:b/>
                      <w:bCs/>
                      <w:sz w:val="24"/>
                      <w:szCs w:val="24"/>
                    </w:rPr>
                  </w:pPr>
                </w:p>
                <w:p w14:paraId="505BB240" w14:textId="77777777" w:rsidR="00841228" w:rsidRPr="005552D2" w:rsidRDefault="00841228" w:rsidP="002C12FA">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DETALLES</w:t>
                  </w:r>
                </w:p>
              </w:tc>
            </w:tr>
            <w:tr w:rsidR="00841228" w:rsidRPr="005552D2" w14:paraId="52676D86" w14:textId="77777777" w:rsidTr="00841228">
              <w:trPr>
                <w:jc w:val="center"/>
              </w:trPr>
              <w:tc>
                <w:tcPr>
                  <w:tcW w:w="8828" w:type="dxa"/>
                  <w:gridSpan w:val="2"/>
                </w:tcPr>
                <w:p w14:paraId="5EED5875" w14:textId="77777777" w:rsidR="00841228" w:rsidRPr="005552D2" w:rsidRDefault="00841228" w:rsidP="002C12FA">
                  <w:pPr>
                    <w:framePr w:hSpace="141" w:wrap="around" w:vAnchor="text" w:hAnchor="margin" w:y="334"/>
                    <w:spacing w:line="360" w:lineRule="auto"/>
                    <w:rPr>
                      <w:rFonts w:ascii="Arial" w:hAnsi="Arial" w:cs="Arial"/>
                      <w:b/>
                      <w:bCs/>
                      <w:sz w:val="24"/>
                      <w:szCs w:val="24"/>
                    </w:rPr>
                  </w:pPr>
                  <w:r w:rsidRPr="005552D2">
                    <w:rPr>
                      <w:rFonts w:ascii="Arial" w:hAnsi="Arial" w:cs="Arial"/>
                      <w:b/>
                      <w:bCs/>
                      <w:sz w:val="24"/>
                      <w:szCs w:val="24"/>
                    </w:rPr>
                    <w:t>Organoléptico</w:t>
                  </w:r>
                </w:p>
              </w:tc>
            </w:tr>
            <w:tr w:rsidR="00841228" w:rsidRPr="005552D2" w14:paraId="53E5D701" w14:textId="77777777" w:rsidTr="00841228">
              <w:trPr>
                <w:jc w:val="center"/>
              </w:trPr>
              <w:tc>
                <w:tcPr>
                  <w:tcW w:w="4459" w:type="dxa"/>
                </w:tcPr>
                <w:p w14:paraId="64E19288" w14:textId="77777777" w:rsidR="00841228" w:rsidRPr="00852F9A" w:rsidRDefault="00841228"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Aspecto</w:t>
                  </w:r>
                </w:p>
                <w:p w14:paraId="3CBF57FA" w14:textId="77777777" w:rsidR="00841228" w:rsidRPr="00852F9A" w:rsidRDefault="00841228" w:rsidP="002C12FA">
                  <w:pPr>
                    <w:framePr w:hSpace="141" w:wrap="around" w:vAnchor="text" w:hAnchor="margin" w:y="334"/>
                    <w:spacing w:line="360" w:lineRule="auto"/>
                    <w:jc w:val="center"/>
                    <w:rPr>
                      <w:rFonts w:ascii="Arial" w:hAnsi="Arial" w:cs="Arial"/>
                      <w:sz w:val="24"/>
                      <w:szCs w:val="24"/>
                    </w:rPr>
                  </w:pPr>
                </w:p>
              </w:tc>
              <w:tc>
                <w:tcPr>
                  <w:tcW w:w="4369" w:type="dxa"/>
                </w:tcPr>
                <w:p w14:paraId="139EF33B" w14:textId="77777777" w:rsidR="00841228" w:rsidRPr="00852F9A" w:rsidRDefault="00841228"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Líquido fluido</w:t>
                  </w:r>
                </w:p>
              </w:tc>
            </w:tr>
            <w:tr w:rsidR="00841228" w:rsidRPr="005552D2" w14:paraId="62C2A203" w14:textId="77777777" w:rsidTr="00841228">
              <w:trPr>
                <w:trHeight w:val="420"/>
                <w:jc w:val="center"/>
              </w:trPr>
              <w:tc>
                <w:tcPr>
                  <w:tcW w:w="4459" w:type="dxa"/>
                </w:tcPr>
                <w:p w14:paraId="33762086" w14:textId="77777777" w:rsidR="00841228" w:rsidRPr="00852F9A" w:rsidRDefault="00841228"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Color</w:t>
                  </w:r>
                </w:p>
                <w:p w14:paraId="55CA8261" w14:textId="77777777" w:rsidR="00841228" w:rsidRPr="00852F9A" w:rsidRDefault="00841228" w:rsidP="002C12FA">
                  <w:pPr>
                    <w:framePr w:hSpace="141" w:wrap="around" w:vAnchor="text" w:hAnchor="margin" w:y="334"/>
                    <w:spacing w:line="360" w:lineRule="auto"/>
                    <w:jc w:val="center"/>
                    <w:rPr>
                      <w:rFonts w:ascii="Arial" w:hAnsi="Arial" w:cs="Arial"/>
                      <w:sz w:val="24"/>
                      <w:szCs w:val="24"/>
                    </w:rPr>
                  </w:pPr>
                </w:p>
              </w:tc>
              <w:tc>
                <w:tcPr>
                  <w:tcW w:w="4369" w:type="dxa"/>
                </w:tcPr>
                <w:p w14:paraId="54F8AAF0" w14:textId="77777777" w:rsidR="00841228" w:rsidRPr="00852F9A" w:rsidRDefault="00841228" w:rsidP="002C12F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Blanco</w:t>
                  </w:r>
                </w:p>
              </w:tc>
            </w:tr>
            <w:tr w:rsidR="00841228" w:rsidRPr="005552D2" w14:paraId="445E6A36" w14:textId="77777777" w:rsidTr="00841228">
              <w:trPr>
                <w:trHeight w:val="400"/>
                <w:jc w:val="center"/>
              </w:trPr>
              <w:tc>
                <w:tcPr>
                  <w:tcW w:w="4459" w:type="dxa"/>
                </w:tcPr>
                <w:p w14:paraId="5FCE2B59" w14:textId="77777777" w:rsidR="00841228" w:rsidRPr="00852F9A" w:rsidRDefault="00841228" w:rsidP="002C12FA">
                  <w:pPr>
                    <w:framePr w:hSpace="141" w:wrap="around" w:vAnchor="text" w:hAnchor="margin" w:y="334"/>
                    <w:jc w:val="center"/>
                    <w:rPr>
                      <w:rFonts w:ascii="Arial" w:hAnsi="Arial" w:cs="Arial"/>
                      <w:sz w:val="24"/>
                      <w:szCs w:val="24"/>
                    </w:rPr>
                  </w:pPr>
                  <w:r w:rsidRPr="00852F9A">
                    <w:rPr>
                      <w:rFonts w:ascii="Arial" w:hAnsi="Arial" w:cs="Arial"/>
                      <w:sz w:val="24"/>
                      <w:szCs w:val="24"/>
                    </w:rPr>
                    <w:t>Sabor</w:t>
                  </w:r>
                </w:p>
                <w:p w14:paraId="0361E282" w14:textId="77777777" w:rsidR="00841228" w:rsidRPr="00852F9A" w:rsidRDefault="00841228" w:rsidP="002C12FA">
                  <w:pPr>
                    <w:framePr w:hSpace="141" w:wrap="around" w:vAnchor="text" w:hAnchor="margin" w:y="334"/>
                    <w:spacing w:line="360" w:lineRule="auto"/>
                    <w:jc w:val="center"/>
                    <w:rPr>
                      <w:rFonts w:ascii="Arial" w:hAnsi="Arial" w:cs="Arial"/>
                      <w:sz w:val="24"/>
                      <w:szCs w:val="24"/>
                    </w:rPr>
                  </w:pPr>
                </w:p>
              </w:tc>
              <w:tc>
                <w:tcPr>
                  <w:tcW w:w="4369" w:type="dxa"/>
                </w:tcPr>
                <w:p w14:paraId="5D3B3B4A" w14:textId="77777777" w:rsidR="00841228" w:rsidRPr="00852F9A" w:rsidRDefault="00841228"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No aplica</w:t>
                  </w:r>
                </w:p>
              </w:tc>
            </w:tr>
            <w:tr w:rsidR="00841228" w:rsidRPr="005552D2" w14:paraId="357C8B44" w14:textId="77777777" w:rsidTr="00841228">
              <w:trPr>
                <w:jc w:val="center"/>
              </w:trPr>
              <w:tc>
                <w:tcPr>
                  <w:tcW w:w="4459" w:type="dxa"/>
                </w:tcPr>
                <w:p w14:paraId="751D7BC5" w14:textId="77777777" w:rsidR="00841228" w:rsidRPr="00852F9A" w:rsidRDefault="00841228"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Olor</w:t>
                  </w:r>
                </w:p>
                <w:p w14:paraId="072232D3" w14:textId="77777777" w:rsidR="00841228" w:rsidRPr="00852F9A" w:rsidRDefault="00841228" w:rsidP="002C12FA">
                  <w:pPr>
                    <w:framePr w:hSpace="141" w:wrap="around" w:vAnchor="text" w:hAnchor="margin" w:y="334"/>
                    <w:spacing w:line="360" w:lineRule="auto"/>
                    <w:jc w:val="center"/>
                    <w:rPr>
                      <w:rFonts w:ascii="Arial" w:hAnsi="Arial" w:cs="Arial"/>
                      <w:sz w:val="24"/>
                      <w:szCs w:val="24"/>
                    </w:rPr>
                  </w:pPr>
                </w:p>
              </w:tc>
              <w:tc>
                <w:tcPr>
                  <w:tcW w:w="4369" w:type="dxa"/>
                </w:tcPr>
                <w:p w14:paraId="46047EAD" w14:textId="77777777" w:rsidR="00841228" w:rsidRPr="00852F9A" w:rsidRDefault="00841228"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Característico</w:t>
                  </w:r>
                </w:p>
              </w:tc>
            </w:tr>
          </w:tbl>
          <w:p w14:paraId="57ADFE60" w14:textId="77777777" w:rsidR="00D53570" w:rsidRDefault="00D53570" w:rsidP="009241AE">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4468"/>
              <w:gridCol w:w="4360"/>
            </w:tblGrid>
            <w:tr w:rsidR="00C246CB" w:rsidRPr="005552D2" w14:paraId="52F5C037" w14:textId="77777777" w:rsidTr="00C246CB">
              <w:trPr>
                <w:jc w:val="center"/>
              </w:trPr>
              <w:tc>
                <w:tcPr>
                  <w:tcW w:w="4468" w:type="dxa"/>
                </w:tcPr>
                <w:p w14:paraId="0A24D02A" w14:textId="77777777" w:rsidR="00C246CB" w:rsidRPr="005552D2" w:rsidRDefault="00C246CB" w:rsidP="002C12FA">
                  <w:pPr>
                    <w:framePr w:hSpace="141" w:wrap="around" w:vAnchor="text" w:hAnchor="margin" w:y="334"/>
                    <w:spacing w:line="360" w:lineRule="auto"/>
                    <w:jc w:val="center"/>
                    <w:rPr>
                      <w:rFonts w:ascii="Arial" w:hAnsi="Arial" w:cs="Arial"/>
                      <w:b/>
                      <w:bCs/>
                      <w:sz w:val="24"/>
                      <w:szCs w:val="24"/>
                    </w:rPr>
                  </w:pPr>
                </w:p>
                <w:p w14:paraId="4152A104" w14:textId="77777777" w:rsidR="00C246CB" w:rsidRPr="005552D2" w:rsidRDefault="00C246CB" w:rsidP="002C12FA">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lastRenderedPageBreak/>
                    <w:t>ESPECIFICACIONES DE CALIDAD</w:t>
                  </w:r>
                </w:p>
                <w:p w14:paraId="19F7F46A" w14:textId="77777777" w:rsidR="00C246CB" w:rsidRPr="005552D2" w:rsidRDefault="00C246CB" w:rsidP="002C12FA">
                  <w:pPr>
                    <w:framePr w:hSpace="141" w:wrap="around" w:vAnchor="text" w:hAnchor="margin" w:y="334"/>
                    <w:spacing w:line="360" w:lineRule="auto"/>
                    <w:jc w:val="center"/>
                    <w:rPr>
                      <w:rFonts w:ascii="Arial" w:hAnsi="Arial" w:cs="Arial"/>
                      <w:b/>
                      <w:bCs/>
                      <w:sz w:val="24"/>
                      <w:szCs w:val="24"/>
                    </w:rPr>
                  </w:pPr>
                </w:p>
              </w:tc>
              <w:tc>
                <w:tcPr>
                  <w:tcW w:w="4360" w:type="dxa"/>
                </w:tcPr>
                <w:p w14:paraId="586857CE" w14:textId="77777777" w:rsidR="00C246CB" w:rsidRPr="005552D2" w:rsidRDefault="00C246CB" w:rsidP="002C12FA">
                  <w:pPr>
                    <w:framePr w:hSpace="141" w:wrap="around" w:vAnchor="text" w:hAnchor="margin" w:y="334"/>
                    <w:spacing w:line="360" w:lineRule="auto"/>
                    <w:jc w:val="center"/>
                    <w:rPr>
                      <w:rFonts w:ascii="Arial" w:hAnsi="Arial" w:cs="Arial"/>
                      <w:b/>
                      <w:bCs/>
                      <w:sz w:val="24"/>
                      <w:szCs w:val="24"/>
                    </w:rPr>
                  </w:pPr>
                </w:p>
                <w:p w14:paraId="35FD56BF" w14:textId="77777777" w:rsidR="00C246CB" w:rsidRPr="005552D2" w:rsidRDefault="00C246CB" w:rsidP="002C12FA">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lastRenderedPageBreak/>
                    <w:t>DETALLES</w:t>
                  </w:r>
                </w:p>
              </w:tc>
            </w:tr>
            <w:tr w:rsidR="00C246CB" w:rsidRPr="005552D2" w14:paraId="684EDE4A" w14:textId="77777777" w:rsidTr="00C246CB">
              <w:trPr>
                <w:jc w:val="center"/>
              </w:trPr>
              <w:tc>
                <w:tcPr>
                  <w:tcW w:w="8828" w:type="dxa"/>
                  <w:gridSpan w:val="2"/>
                </w:tcPr>
                <w:p w14:paraId="38DBEE39" w14:textId="77777777" w:rsidR="00C246CB" w:rsidRPr="005552D2" w:rsidRDefault="00C246CB" w:rsidP="002C12FA">
                  <w:pPr>
                    <w:framePr w:hSpace="141" w:wrap="around" w:vAnchor="text" w:hAnchor="margin" w:y="334"/>
                    <w:spacing w:line="360" w:lineRule="auto"/>
                    <w:rPr>
                      <w:rFonts w:ascii="Arial" w:hAnsi="Arial" w:cs="Arial"/>
                      <w:b/>
                      <w:bCs/>
                      <w:sz w:val="24"/>
                      <w:szCs w:val="24"/>
                    </w:rPr>
                  </w:pPr>
                  <w:r w:rsidRPr="005552D2">
                    <w:rPr>
                      <w:rFonts w:ascii="Arial" w:hAnsi="Arial" w:cs="Arial"/>
                      <w:b/>
                      <w:bCs/>
                      <w:sz w:val="24"/>
                      <w:szCs w:val="24"/>
                    </w:rPr>
                    <w:lastRenderedPageBreak/>
                    <w:t>Recuento Microbiológico</w:t>
                  </w:r>
                </w:p>
              </w:tc>
            </w:tr>
            <w:tr w:rsidR="00C246CB" w:rsidRPr="005552D2" w14:paraId="058D1F73" w14:textId="77777777" w:rsidTr="00C246CB">
              <w:trPr>
                <w:jc w:val="center"/>
              </w:trPr>
              <w:tc>
                <w:tcPr>
                  <w:tcW w:w="4468" w:type="dxa"/>
                </w:tcPr>
                <w:p w14:paraId="34B2B811" w14:textId="77777777" w:rsidR="00C246CB" w:rsidRPr="00852F9A" w:rsidRDefault="00C246CB"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Mesófilos Aerobios</w:t>
                  </w:r>
                </w:p>
                <w:p w14:paraId="474C2F54" w14:textId="77777777" w:rsidR="00C246CB" w:rsidRPr="00852F9A" w:rsidRDefault="00C246CB" w:rsidP="002C12FA">
                  <w:pPr>
                    <w:framePr w:hSpace="141" w:wrap="around" w:vAnchor="text" w:hAnchor="margin" w:y="334"/>
                    <w:spacing w:line="360" w:lineRule="auto"/>
                    <w:jc w:val="center"/>
                    <w:rPr>
                      <w:rFonts w:ascii="Arial" w:hAnsi="Arial" w:cs="Arial"/>
                      <w:sz w:val="24"/>
                      <w:szCs w:val="24"/>
                    </w:rPr>
                  </w:pPr>
                </w:p>
              </w:tc>
              <w:tc>
                <w:tcPr>
                  <w:tcW w:w="4360" w:type="dxa"/>
                </w:tcPr>
                <w:p w14:paraId="50C08A79" w14:textId="77777777" w:rsidR="00C246CB" w:rsidRPr="00852F9A" w:rsidRDefault="00C246CB"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 100 ufc/g. ó ml.</w:t>
                  </w:r>
                </w:p>
              </w:tc>
            </w:tr>
            <w:tr w:rsidR="00C246CB" w:rsidRPr="005552D2" w14:paraId="40D9385D" w14:textId="77777777" w:rsidTr="00C246CB">
              <w:trPr>
                <w:trHeight w:val="440"/>
                <w:jc w:val="center"/>
              </w:trPr>
              <w:tc>
                <w:tcPr>
                  <w:tcW w:w="4468" w:type="dxa"/>
                </w:tcPr>
                <w:p w14:paraId="11FC29F0" w14:textId="77777777" w:rsidR="00C246CB" w:rsidRPr="00852F9A" w:rsidRDefault="00C246CB"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Mohos y Levaduras</w:t>
                  </w:r>
                </w:p>
                <w:p w14:paraId="11E1A7A5" w14:textId="77777777" w:rsidR="00C246CB" w:rsidRPr="00852F9A" w:rsidRDefault="00C246CB" w:rsidP="002C12FA">
                  <w:pPr>
                    <w:framePr w:hSpace="141" w:wrap="around" w:vAnchor="text" w:hAnchor="margin" w:y="334"/>
                    <w:spacing w:line="360" w:lineRule="auto"/>
                    <w:jc w:val="center"/>
                    <w:rPr>
                      <w:rFonts w:ascii="Arial" w:hAnsi="Arial" w:cs="Arial"/>
                      <w:sz w:val="24"/>
                      <w:szCs w:val="24"/>
                    </w:rPr>
                  </w:pPr>
                </w:p>
              </w:tc>
              <w:tc>
                <w:tcPr>
                  <w:tcW w:w="4360" w:type="dxa"/>
                </w:tcPr>
                <w:p w14:paraId="18E9150C" w14:textId="77777777" w:rsidR="00C246CB" w:rsidRPr="00852F9A" w:rsidRDefault="00C246CB"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 10 ufc/g. ó ml.</w:t>
                  </w:r>
                </w:p>
              </w:tc>
            </w:tr>
            <w:tr w:rsidR="00C246CB" w:rsidRPr="005552D2" w14:paraId="24D6616D" w14:textId="77777777" w:rsidTr="00C246CB">
              <w:trPr>
                <w:trHeight w:val="380"/>
                <w:jc w:val="center"/>
              </w:trPr>
              <w:tc>
                <w:tcPr>
                  <w:tcW w:w="4468" w:type="dxa"/>
                </w:tcPr>
                <w:p w14:paraId="68541ACE" w14:textId="77777777" w:rsidR="00C246CB" w:rsidRPr="00852F9A" w:rsidRDefault="00C246CB"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Coliformes totales</w:t>
                  </w:r>
                </w:p>
                <w:p w14:paraId="7D953490" w14:textId="77777777" w:rsidR="00C246CB" w:rsidRPr="00852F9A" w:rsidRDefault="00C246CB" w:rsidP="002C12FA">
                  <w:pPr>
                    <w:framePr w:hSpace="141" w:wrap="around" w:vAnchor="text" w:hAnchor="margin" w:y="334"/>
                    <w:jc w:val="center"/>
                    <w:rPr>
                      <w:rFonts w:ascii="Arial" w:hAnsi="Arial" w:cs="Arial"/>
                      <w:sz w:val="24"/>
                      <w:szCs w:val="24"/>
                    </w:rPr>
                  </w:pPr>
                </w:p>
              </w:tc>
              <w:tc>
                <w:tcPr>
                  <w:tcW w:w="4360" w:type="dxa"/>
                </w:tcPr>
                <w:p w14:paraId="600E6F72" w14:textId="77777777" w:rsidR="00C246CB" w:rsidRPr="00852F9A" w:rsidRDefault="00C246CB"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&lt;10 ufc/g. 6 ml.</w:t>
                  </w:r>
                </w:p>
              </w:tc>
            </w:tr>
            <w:tr w:rsidR="00C246CB" w:rsidRPr="005552D2" w14:paraId="2DE68645" w14:textId="77777777" w:rsidTr="00C246CB">
              <w:trPr>
                <w:trHeight w:val="440"/>
                <w:jc w:val="center"/>
              </w:trPr>
              <w:tc>
                <w:tcPr>
                  <w:tcW w:w="4468" w:type="dxa"/>
                </w:tcPr>
                <w:p w14:paraId="4F64537C" w14:textId="77777777" w:rsidR="00C246CB" w:rsidRPr="00852F9A" w:rsidRDefault="00C246CB" w:rsidP="002C12FA">
                  <w:pPr>
                    <w:framePr w:hSpace="141" w:wrap="around" w:vAnchor="text" w:hAnchor="margin" w:y="334"/>
                    <w:jc w:val="center"/>
                    <w:rPr>
                      <w:rFonts w:ascii="Arial" w:hAnsi="Arial" w:cs="Arial"/>
                      <w:sz w:val="24"/>
                      <w:szCs w:val="24"/>
                    </w:rPr>
                  </w:pPr>
                  <w:r w:rsidRPr="00852F9A">
                    <w:rPr>
                      <w:rFonts w:ascii="Arial" w:hAnsi="Arial" w:cs="Arial"/>
                      <w:sz w:val="24"/>
                      <w:szCs w:val="24"/>
                    </w:rPr>
                    <w:t>Porcentaje Pérdida por secado</w:t>
                  </w:r>
                </w:p>
                <w:p w14:paraId="56E3A16C" w14:textId="77777777" w:rsidR="00C246CB" w:rsidRPr="00852F9A" w:rsidRDefault="00C246CB" w:rsidP="002C12FA">
                  <w:pPr>
                    <w:framePr w:hSpace="141" w:wrap="around" w:vAnchor="text" w:hAnchor="margin" w:y="334"/>
                    <w:spacing w:line="360" w:lineRule="auto"/>
                    <w:jc w:val="center"/>
                    <w:rPr>
                      <w:rFonts w:ascii="Arial" w:hAnsi="Arial" w:cs="Arial"/>
                      <w:sz w:val="24"/>
                      <w:szCs w:val="24"/>
                    </w:rPr>
                  </w:pPr>
                </w:p>
              </w:tc>
              <w:tc>
                <w:tcPr>
                  <w:tcW w:w="4360" w:type="dxa"/>
                </w:tcPr>
                <w:p w14:paraId="75B4A338" w14:textId="77777777" w:rsidR="00C246CB" w:rsidRPr="00852F9A" w:rsidRDefault="00C246CB"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No Aplica</w:t>
                  </w:r>
                </w:p>
              </w:tc>
            </w:tr>
            <w:tr w:rsidR="00C246CB" w:rsidRPr="005552D2" w14:paraId="6291C324" w14:textId="77777777" w:rsidTr="00C246CB">
              <w:trPr>
                <w:trHeight w:val="360"/>
                <w:jc w:val="center"/>
              </w:trPr>
              <w:tc>
                <w:tcPr>
                  <w:tcW w:w="4468" w:type="dxa"/>
                </w:tcPr>
                <w:p w14:paraId="7FB9C055" w14:textId="77777777" w:rsidR="00C246CB" w:rsidRPr="00852F9A" w:rsidRDefault="00C246CB"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Otro</w:t>
                  </w:r>
                </w:p>
                <w:p w14:paraId="141470B9" w14:textId="77777777" w:rsidR="00C246CB" w:rsidRPr="00852F9A" w:rsidRDefault="00C246CB" w:rsidP="002C12FA">
                  <w:pPr>
                    <w:framePr w:hSpace="141" w:wrap="around" w:vAnchor="text" w:hAnchor="margin" w:y="334"/>
                    <w:spacing w:line="360" w:lineRule="auto"/>
                    <w:jc w:val="center"/>
                    <w:rPr>
                      <w:rFonts w:ascii="Arial" w:hAnsi="Arial" w:cs="Arial"/>
                      <w:sz w:val="24"/>
                      <w:szCs w:val="24"/>
                    </w:rPr>
                  </w:pPr>
                </w:p>
              </w:tc>
              <w:tc>
                <w:tcPr>
                  <w:tcW w:w="4360" w:type="dxa"/>
                </w:tcPr>
                <w:p w14:paraId="6F3515C9" w14:textId="77777777" w:rsidR="00C246CB" w:rsidRPr="00852F9A" w:rsidRDefault="00C246CB" w:rsidP="002C12FA">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No aplica</w:t>
                  </w:r>
                </w:p>
              </w:tc>
            </w:tr>
          </w:tbl>
          <w:p w14:paraId="5C08A5DD" w14:textId="77777777" w:rsidR="00841228" w:rsidRDefault="00841228" w:rsidP="009241AE">
            <w:pPr>
              <w:spacing w:after="160" w:line="360" w:lineRule="auto"/>
              <w:jc w:val="both"/>
              <w:rPr>
                <w:rFonts w:ascii="Arial" w:hAnsi="Arial" w:cs="Arial"/>
                <w:b/>
                <w:bCs/>
                <w:color w:val="1F3864" w:themeColor="accent1" w:themeShade="80"/>
                <w:sz w:val="24"/>
                <w:szCs w:val="24"/>
              </w:rPr>
            </w:pPr>
          </w:p>
          <w:p w14:paraId="2B9E906B" w14:textId="1ED3FAA6" w:rsidR="00C246CB" w:rsidRPr="00C246CB" w:rsidRDefault="00C246CB" w:rsidP="00C246CB">
            <w:pPr>
              <w:spacing w:after="160" w:line="360" w:lineRule="auto"/>
              <w:rPr>
                <w:rFonts w:ascii="Arial" w:hAnsi="Arial" w:cs="Arial"/>
                <w:sz w:val="24"/>
                <w:szCs w:val="24"/>
              </w:rPr>
            </w:pPr>
            <w:r w:rsidRPr="005552D2">
              <w:rPr>
                <w:rFonts w:ascii="Arial" w:hAnsi="Arial" w:cs="Arial"/>
                <w:sz w:val="24"/>
                <w:szCs w:val="24"/>
              </w:rPr>
              <w:t xml:space="preserve">El producto puede presentar cambios de olor y precipitado durante su vida útil, lo cual corresponde a las características propias de los productos naturales y no al deterioro del mismo. </w:t>
            </w: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6AF782A" w:rsidR="00D53570" w:rsidRPr="009241AE" w:rsidRDefault="00C246CB" w:rsidP="009241AE">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lastRenderedPageBreak/>
              <w:t>COMPOSICIÓN</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9241AE" w:rsidRDefault="00D53570" w:rsidP="009241AE">
            <w:pPr>
              <w:spacing w:line="360" w:lineRule="auto"/>
              <w:jc w:val="both"/>
              <w:rPr>
                <w:rFonts w:ascii="Arial" w:hAnsi="Arial" w:cs="Arial"/>
                <w:sz w:val="24"/>
                <w:szCs w:val="24"/>
              </w:rPr>
            </w:pPr>
          </w:p>
          <w:p w14:paraId="736322CF" w14:textId="77777777" w:rsidR="004850E5" w:rsidRPr="004850E5" w:rsidRDefault="004850E5" w:rsidP="004850E5">
            <w:pPr>
              <w:spacing w:line="360" w:lineRule="auto"/>
              <w:jc w:val="both"/>
              <w:rPr>
                <w:rFonts w:ascii="Arial" w:hAnsi="Arial" w:cs="Arial"/>
                <w:sz w:val="24"/>
                <w:szCs w:val="24"/>
              </w:rPr>
            </w:pPr>
            <w:r w:rsidRPr="004850E5">
              <w:rPr>
                <w:rFonts w:ascii="Arial" w:hAnsi="Arial" w:cs="Arial"/>
                <w:sz w:val="24"/>
                <w:szCs w:val="24"/>
              </w:rPr>
              <w:t>TOCOPHERYL ACETATE (and) GLYCERIN</w:t>
            </w:r>
          </w:p>
          <w:p w14:paraId="42C2076F" w14:textId="3D3B4268" w:rsidR="00B12D0A" w:rsidRPr="009241AE" w:rsidRDefault="004850E5" w:rsidP="004850E5">
            <w:pPr>
              <w:spacing w:line="360" w:lineRule="auto"/>
              <w:jc w:val="both"/>
              <w:rPr>
                <w:rFonts w:ascii="Arial" w:hAnsi="Arial" w:cs="Arial"/>
                <w:sz w:val="24"/>
                <w:szCs w:val="24"/>
              </w:rPr>
            </w:pPr>
            <w:r w:rsidRPr="004850E5">
              <w:rPr>
                <w:rFonts w:ascii="Arial" w:hAnsi="Arial" w:cs="Arial"/>
                <w:sz w:val="24"/>
                <w:szCs w:val="24"/>
              </w:rPr>
              <w:t>Su contenido de Vitamina E sintetica es del 8,0% al 12.0%</w:t>
            </w:r>
          </w:p>
          <w:p w14:paraId="3587C321" w14:textId="5FA4724E" w:rsidR="00B12D0A" w:rsidRPr="009241AE" w:rsidRDefault="00B12D0A" w:rsidP="009241A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181C045C" w:rsidR="00D53570" w:rsidRPr="009241AE" w:rsidRDefault="004850E5" w:rsidP="009241AE">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PRESENTACIÓN</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A624A8" w14:textId="77777777" w:rsidR="00885DA5" w:rsidRDefault="00885DA5" w:rsidP="00225C14">
            <w:pPr>
              <w:spacing w:line="360" w:lineRule="auto"/>
              <w:jc w:val="both"/>
              <w:rPr>
                <w:rFonts w:ascii="Arial" w:hAnsi="Arial" w:cs="Arial"/>
                <w:sz w:val="24"/>
                <w:szCs w:val="24"/>
              </w:rPr>
            </w:pPr>
          </w:p>
          <w:tbl>
            <w:tblPr>
              <w:tblStyle w:val="Tablaconcuadrcula"/>
              <w:tblW w:w="0" w:type="auto"/>
              <w:tblInd w:w="764" w:type="dxa"/>
              <w:tblLook w:val="04A0" w:firstRow="1" w:lastRow="0" w:firstColumn="1" w:lastColumn="0" w:noHBand="0" w:noVBand="1"/>
            </w:tblPr>
            <w:tblGrid>
              <w:gridCol w:w="3184"/>
              <w:gridCol w:w="3184"/>
              <w:gridCol w:w="3185"/>
            </w:tblGrid>
            <w:tr w:rsidR="00225C14" w:rsidRPr="005552D2" w14:paraId="0C46E83A" w14:textId="77777777" w:rsidTr="007E3F44">
              <w:trPr>
                <w:trHeight w:val="472"/>
              </w:trPr>
              <w:tc>
                <w:tcPr>
                  <w:tcW w:w="3184" w:type="dxa"/>
                </w:tcPr>
                <w:p w14:paraId="1AD937CC" w14:textId="77777777" w:rsidR="00225C14" w:rsidRPr="005552D2" w:rsidRDefault="00225C14" w:rsidP="002C12FA">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c>
                <w:tcPr>
                  <w:tcW w:w="3184" w:type="dxa"/>
                </w:tcPr>
                <w:p w14:paraId="1A3E3CC4" w14:textId="77777777" w:rsidR="00225C14" w:rsidRPr="005552D2" w:rsidRDefault="00225C14" w:rsidP="002C12FA">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c>
                <w:tcPr>
                  <w:tcW w:w="3185" w:type="dxa"/>
                </w:tcPr>
                <w:p w14:paraId="60ADF2C2" w14:textId="77777777" w:rsidR="00225C14" w:rsidRPr="005552D2" w:rsidRDefault="00225C14" w:rsidP="002C12FA">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r>
            <w:tr w:rsidR="00225C14" w:rsidRPr="005552D2" w14:paraId="612CEF04" w14:textId="77777777" w:rsidTr="007E3F44">
              <w:trPr>
                <w:trHeight w:val="472"/>
              </w:trPr>
              <w:tc>
                <w:tcPr>
                  <w:tcW w:w="3184" w:type="dxa"/>
                </w:tcPr>
                <w:p w14:paraId="1747B431" w14:textId="77777777" w:rsidR="00225C14" w:rsidRPr="005552D2" w:rsidRDefault="00225C14" w:rsidP="002C12FA">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 xml:space="preserve">1 Kg </w:t>
                  </w:r>
                </w:p>
              </w:tc>
              <w:tc>
                <w:tcPr>
                  <w:tcW w:w="3184" w:type="dxa"/>
                </w:tcPr>
                <w:p w14:paraId="34D87B57" w14:textId="77777777" w:rsidR="00225C14" w:rsidRPr="005552D2" w:rsidRDefault="00225C14" w:rsidP="002C12FA">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10 Kg</w:t>
                  </w:r>
                </w:p>
              </w:tc>
              <w:tc>
                <w:tcPr>
                  <w:tcW w:w="3185" w:type="dxa"/>
                </w:tcPr>
                <w:p w14:paraId="700093A4" w14:textId="77777777" w:rsidR="00225C14" w:rsidRPr="005552D2" w:rsidRDefault="00225C14" w:rsidP="002C12FA">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20 Kg</w:t>
                  </w:r>
                </w:p>
              </w:tc>
            </w:tr>
          </w:tbl>
          <w:p w14:paraId="6806BFB3" w14:textId="77777777" w:rsidR="00225C14" w:rsidRDefault="00225C14" w:rsidP="00225C14">
            <w:pPr>
              <w:spacing w:line="360" w:lineRule="auto"/>
              <w:jc w:val="both"/>
              <w:rPr>
                <w:rFonts w:ascii="Arial" w:hAnsi="Arial" w:cs="Arial"/>
                <w:sz w:val="24"/>
                <w:szCs w:val="24"/>
              </w:rPr>
            </w:pPr>
          </w:p>
          <w:p w14:paraId="46B97B2A" w14:textId="59B74CB6" w:rsidR="0072502F" w:rsidRPr="009241AE" w:rsidRDefault="0072502F" w:rsidP="00225C14">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7847CBBD" w:rsidR="00F14D35" w:rsidRPr="009241AE" w:rsidRDefault="00225C14" w:rsidP="009241A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 xml:space="preserve">ACCIÓN </w:t>
            </w:r>
            <w:r w:rsidRPr="009241AE">
              <w:rPr>
                <w:rFonts w:ascii="Arial" w:eastAsia="Arial" w:hAnsi="Arial" w:cs="Arial"/>
                <w:b/>
                <w:color w:val="1F3864" w:themeColor="accent1" w:themeShade="80"/>
                <w:sz w:val="24"/>
                <w:szCs w:val="24"/>
              </w:rPr>
              <w:t xml:space="preserve">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751CF4" w14:textId="77777777" w:rsidR="0049398B" w:rsidRDefault="0049398B" w:rsidP="00281B10">
            <w:pPr>
              <w:spacing w:line="360" w:lineRule="auto"/>
              <w:jc w:val="both"/>
              <w:rPr>
                <w:rFonts w:ascii="Arial" w:hAnsi="Arial" w:cs="Arial"/>
                <w:sz w:val="24"/>
                <w:szCs w:val="24"/>
              </w:rPr>
            </w:pPr>
          </w:p>
          <w:p w14:paraId="73258796" w14:textId="0E063449" w:rsidR="00281B10" w:rsidRPr="00281B10" w:rsidRDefault="00281B10" w:rsidP="00281B10">
            <w:pPr>
              <w:spacing w:line="360" w:lineRule="auto"/>
              <w:jc w:val="both"/>
              <w:rPr>
                <w:rFonts w:ascii="Arial" w:hAnsi="Arial" w:cs="Arial"/>
                <w:sz w:val="24"/>
                <w:szCs w:val="24"/>
              </w:rPr>
            </w:pPr>
            <w:r w:rsidRPr="00281B10">
              <w:rPr>
                <w:rFonts w:ascii="Arial" w:hAnsi="Arial" w:cs="Arial"/>
                <w:sz w:val="24"/>
                <w:szCs w:val="24"/>
              </w:rPr>
              <w:lastRenderedPageBreak/>
              <w:t>TOCOPHERYL ACETATE en un ingrediente cosmético registrado en la Comisión Europea con funciones de antioxidante y</w:t>
            </w:r>
            <w:r>
              <w:rPr>
                <w:rFonts w:ascii="Arial" w:hAnsi="Arial" w:cs="Arial"/>
                <w:sz w:val="24"/>
                <w:szCs w:val="24"/>
              </w:rPr>
              <w:t xml:space="preserve"> </w:t>
            </w:r>
            <w:r w:rsidRPr="00281B10">
              <w:rPr>
                <w:rFonts w:ascii="Arial" w:hAnsi="Arial" w:cs="Arial"/>
                <w:sz w:val="24"/>
                <w:szCs w:val="24"/>
              </w:rPr>
              <w:t>acondicionador de la piel. (EUROPEAN COMMIssION, 2020)</w:t>
            </w:r>
          </w:p>
          <w:p w14:paraId="259797C7" w14:textId="71FFEE16" w:rsidR="00281B10" w:rsidRPr="00281B10" w:rsidRDefault="00281B10" w:rsidP="00281B10">
            <w:pPr>
              <w:spacing w:line="360" w:lineRule="auto"/>
              <w:jc w:val="both"/>
              <w:rPr>
                <w:rFonts w:ascii="Arial" w:hAnsi="Arial" w:cs="Arial"/>
                <w:sz w:val="24"/>
                <w:szCs w:val="24"/>
              </w:rPr>
            </w:pPr>
            <w:r w:rsidRPr="00281B10">
              <w:rPr>
                <w:rFonts w:ascii="Arial" w:hAnsi="Arial" w:cs="Arial"/>
                <w:sz w:val="24"/>
                <w:szCs w:val="24"/>
              </w:rPr>
              <w:t>La vitamina E es una vitamina liposoluble; la cual, protege las membranas celulares de la oxidación y mejora la función inmune</w:t>
            </w:r>
            <w:r>
              <w:rPr>
                <w:rFonts w:ascii="Arial" w:hAnsi="Arial" w:cs="Arial"/>
                <w:sz w:val="24"/>
                <w:szCs w:val="24"/>
              </w:rPr>
              <w:t xml:space="preserve"> </w:t>
            </w:r>
            <w:r w:rsidRPr="00281B10">
              <w:rPr>
                <w:rFonts w:ascii="Arial" w:hAnsi="Arial" w:cs="Arial"/>
                <w:sz w:val="24"/>
                <w:szCs w:val="24"/>
              </w:rPr>
              <w:t>la absorción de vitamina A. Su función principal es antioxidante, esto significa que la vitamina E dona un electrón a los</w:t>
            </w:r>
            <w:r>
              <w:rPr>
                <w:rFonts w:ascii="Arial" w:hAnsi="Arial" w:cs="Arial"/>
                <w:sz w:val="24"/>
                <w:szCs w:val="24"/>
              </w:rPr>
              <w:t xml:space="preserve"> </w:t>
            </w:r>
            <w:r w:rsidRPr="00281B10">
              <w:rPr>
                <w:rFonts w:ascii="Arial" w:hAnsi="Arial" w:cs="Arial"/>
                <w:sz w:val="24"/>
                <w:szCs w:val="24"/>
              </w:rPr>
              <w:t>radicales libres, de modo que los estabiliza y evita que estos desestabilicen a otras moléculas. El mecanismo de acción es</w:t>
            </w:r>
            <w:r>
              <w:rPr>
                <w:rFonts w:ascii="Arial" w:hAnsi="Arial" w:cs="Arial"/>
                <w:sz w:val="24"/>
                <w:szCs w:val="24"/>
              </w:rPr>
              <w:t xml:space="preserve"> </w:t>
            </w:r>
            <w:r w:rsidRPr="00281B10">
              <w:rPr>
                <w:rFonts w:ascii="Arial" w:hAnsi="Arial" w:cs="Arial"/>
                <w:sz w:val="24"/>
                <w:szCs w:val="24"/>
              </w:rPr>
              <w:t>proteger los lipidos frente a los daños de los radicales libres: protege especificamente a los dcidos grasos polinsaturados</w:t>
            </w:r>
            <w:r>
              <w:rPr>
                <w:rFonts w:ascii="Arial" w:hAnsi="Arial" w:cs="Arial"/>
                <w:sz w:val="24"/>
                <w:szCs w:val="24"/>
              </w:rPr>
              <w:t xml:space="preserve"> </w:t>
            </w:r>
            <w:r w:rsidRPr="00281B10">
              <w:rPr>
                <w:rFonts w:ascii="Arial" w:hAnsi="Arial" w:cs="Arial"/>
                <w:sz w:val="24"/>
                <w:szCs w:val="24"/>
              </w:rPr>
              <w:t>(PUFA) y a otros componentes grasos de las células y membranas celulares frente a la oxidación. (Thompson, Manore, &amp;</w:t>
            </w:r>
          </w:p>
          <w:p w14:paraId="43A677D9" w14:textId="025DBA55" w:rsidR="00281B10" w:rsidRDefault="00281B10" w:rsidP="00281B10">
            <w:pPr>
              <w:spacing w:line="360" w:lineRule="auto"/>
              <w:jc w:val="both"/>
              <w:rPr>
                <w:rFonts w:ascii="Arial" w:hAnsi="Arial" w:cs="Arial"/>
                <w:sz w:val="24"/>
                <w:szCs w:val="24"/>
              </w:rPr>
            </w:pPr>
            <w:r w:rsidRPr="00281B10">
              <w:rPr>
                <w:rFonts w:ascii="Arial" w:hAnsi="Arial" w:cs="Arial"/>
                <w:sz w:val="24"/>
                <w:szCs w:val="24"/>
              </w:rPr>
              <w:t>Vaughan, 2008)</w:t>
            </w:r>
          </w:p>
          <w:p w14:paraId="60C1F790" w14:textId="77777777" w:rsidR="00281B10" w:rsidRPr="00281B10" w:rsidRDefault="00281B10" w:rsidP="00281B10">
            <w:pPr>
              <w:spacing w:line="360" w:lineRule="auto"/>
              <w:jc w:val="both"/>
              <w:rPr>
                <w:rFonts w:ascii="Arial" w:hAnsi="Arial" w:cs="Arial"/>
                <w:sz w:val="24"/>
                <w:szCs w:val="24"/>
              </w:rPr>
            </w:pPr>
          </w:p>
          <w:p w14:paraId="38BBB02F" w14:textId="364F3430" w:rsidR="00281B10" w:rsidRPr="00281B10" w:rsidRDefault="00281B10" w:rsidP="00281B10">
            <w:pPr>
              <w:spacing w:line="360" w:lineRule="auto"/>
              <w:jc w:val="both"/>
              <w:rPr>
                <w:rFonts w:ascii="Arial" w:hAnsi="Arial" w:cs="Arial"/>
                <w:sz w:val="24"/>
                <w:szCs w:val="24"/>
              </w:rPr>
            </w:pPr>
            <w:r w:rsidRPr="00281B10">
              <w:rPr>
                <w:rFonts w:ascii="Arial" w:hAnsi="Arial" w:cs="Arial"/>
                <w:sz w:val="24"/>
                <w:szCs w:val="24"/>
              </w:rPr>
              <w:t>Para prevenir la foto envejecimiento, se presenta la tendencia del uso de cosméticos con inclusión de sustancias</w:t>
            </w:r>
            <w:r>
              <w:rPr>
                <w:rFonts w:ascii="Arial" w:hAnsi="Arial" w:cs="Arial"/>
                <w:sz w:val="24"/>
                <w:szCs w:val="24"/>
              </w:rPr>
              <w:t xml:space="preserve"> </w:t>
            </w:r>
            <w:r w:rsidRPr="00281B10">
              <w:rPr>
                <w:rFonts w:ascii="Arial" w:hAnsi="Arial" w:cs="Arial"/>
                <w:sz w:val="24"/>
                <w:szCs w:val="24"/>
              </w:rPr>
              <w:t>antioxidantes y fotoprotectores. Estas sustancias tienen la capacidad de neutralizar los radicales libres e inhibir la síntesis</w:t>
            </w:r>
            <w:r>
              <w:rPr>
                <w:rFonts w:ascii="Arial" w:hAnsi="Arial" w:cs="Arial"/>
                <w:sz w:val="24"/>
                <w:szCs w:val="24"/>
              </w:rPr>
              <w:t xml:space="preserve"> </w:t>
            </w:r>
            <w:r w:rsidRPr="00281B10">
              <w:rPr>
                <w:rFonts w:ascii="Arial" w:hAnsi="Arial" w:cs="Arial"/>
                <w:sz w:val="24"/>
                <w:szCs w:val="24"/>
              </w:rPr>
              <w:t>acelerada de metaloproteinasas, degradadoras de colágeno, inducida por la radiación UV. Su acción se centra en evitar, que</w:t>
            </w:r>
            <w:r>
              <w:rPr>
                <w:rFonts w:ascii="Arial" w:hAnsi="Arial" w:cs="Arial"/>
                <w:sz w:val="24"/>
                <w:szCs w:val="24"/>
              </w:rPr>
              <w:t xml:space="preserve"> </w:t>
            </w:r>
            <w:r w:rsidRPr="00281B10">
              <w:rPr>
                <w:rFonts w:ascii="Arial" w:hAnsi="Arial" w:cs="Arial"/>
                <w:sz w:val="24"/>
                <w:szCs w:val="24"/>
              </w:rPr>
              <w:t>las células de la epidermis se degraden por el sol, así como reducir el número de queratinocitos que sufrirían un proceso de</w:t>
            </w:r>
          </w:p>
          <w:p w14:paraId="63F40ACC" w14:textId="042305DA" w:rsidR="00281B10" w:rsidRDefault="00281B10" w:rsidP="00281B10">
            <w:pPr>
              <w:spacing w:line="360" w:lineRule="auto"/>
              <w:jc w:val="both"/>
              <w:rPr>
                <w:rFonts w:ascii="Arial" w:hAnsi="Arial" w:cs="Arial"/>
                <w:sz w:val="24"/>
                <w:szCs w:val="24"/>
              </w:rPr>
            </w:pPr>
            <w:r w:rsidRPr="00281B10">
              <w:rPr>
                <w:rFonts w:ascii="Arial" w:hAnsi="Arial" w:cs="Arial"/>
                <w:sz w:val="24"/>
                <w:szCs w:val="24"/>
              </w:rPr>
              <w:t>apoptosis, inducida bajo la exposición solar. La vitamina E se encuentra dentro de los principales antioxidantes no enzimáticos</w:t>
            </w:r>
            <w:r>
              <w:rPr>
                <w:rFonts w:ascii="Arial" w:hAnsi="Arial" w:cs="Arial"/>
                <w:sz w:val="24"/>
                <w:szCs w:val="24"/>
              </w:rPr>
              <w:t xml:space="preserve"> </w:t>
            </w:r>
            <w:r w:rsidRPr="00281B10">
              <w:rPr>
                <w:rFonts w:ascii="Arial" w:hAnsi="Arial" w:cs="Arial"/>
                <w:sz w:val="24"/>
                <w:szCs w:val="24"/>
              </w:rPr>
              <w:t>más utilizados. Una serie de estudios en animales, revelan que la acción fotoprotectora de la vitamina E se debe a que inhibe</w:t>
            </w:r>
            <w:r>
              <w:rPr>
                <w:rFonts w:ascii="Arial" w:hAnsi="Arial" w:cs="Arial"/>
                <w:sz w:val="24"/>
                <w:szCs w:val="24"/>
              </w:rPr>
              <w:t xml:space="preserve"> </w:t>
            </w:r>
            <w:r w:rsidRPr="00281B10">
              <w:rPr>
                <w:rFonts w:ascii="Arial" w:hAnsi="Arial" w:cs="Arial"/>
                <w:sz w:val="24"/>
                <w:szCs w:val="24"/>
              </w:rPr>
              <w:t>la formación, inducida por radiación UV, de un dimero de ciclopirimidina sobre el gen de la epidermis p53. Se ha comprobado</w:t>
            </w:r>
            <w:r>
              <w:rPr>
                <w:rFonts w:ascii="Arial" w:hAnsi="Arial" w:cs="Arial"/>
                <w:sz w:val="24"/>
                <w:szCs w:val="24"/>
              </w:rPr>
              <w:t xml:space="preserve"> </w:t>
            </w:r>
            <w:r w:rsidRPr="00281B10">
              <w:rPr>
                <w:rFonts w:ascii="Arial" w:hAnsi="Arial" w:cs="Arial"/>
                <w:sz w:val="24"/>
                <w:szCs w:val="24"/>
              </w:rPr>
              <w:t>que, en un porcentaje alto de carcinomas, la radiación UV ocasiona alteraciones mutagénicas sobre dicho gen, concretamente</w:t>
            </w:r>
            <w:r>
              <w:rPr>
                <w:rFonts w:ascii="Arial" w:hAnsi="Arial" w:cs="Arial"/>
                <w:sz w:val="24"/>
                <w:szCs w:val="24"/>
              </w:rPr>
              <w:t xml:space="preserve"> </w:t>
            </w:r>
            <w:r w:rsidRPr="00281B10">
              <w:rPr>
                <w:rFonts w:ascii="Arial" w:hAnsi="Arial" w:cs="Arial"/>
                <w:sz w:val="24"/>
                <w:szCs w:val="24"/>
              </w:rPr>
              <w:t>en las secuencias de pirimidina, en parte responsables de la patogénesis de las células escamosas. El a-Tocoferol inhibe</w:t>
            </w:r>
            <w:r>
              <w:rPr>
                <w:rFonts w:ascii="Arial" w:hAnsi="Arial" w:cs="Arial"/>
                <w:sz w:val="24"/>
                <w:szCs w:val="24"/>
              </w:rPr>
              <w:t xml:space="preserve"> </w:t>
            </w:r>
            <w:r w:rsidRPr="00281B10">
              <w:rPr>
                <w:rFonts w:ascii="Arial" w:hAnsi="Arial" w:cs="Arial"/>
                <w:sz w:val="24"/>
                <w:szCs w:val="24"/>
              </w:rPr>
              <w:t>también el proceso de melanogénesis al impedir la producción de melanina en células de melanoma. (Castaño Amores &amp;</w:t>
            </w:r>
            <w:r>
              <w:rPr>
                <w:rFonts w:ascii="Arial" w:hAnsi="Arial" w:cs="Arial"/>
                <w:sz w:val="24"/>
                <w:szCs w:val="24"/>
              </w:rPr>
              <w:t xml:space="preserve"> </w:t>
            </w:r>
            <w:r w:rsidRPr="00281B10">
              <w:rPr>
                <w:rFonts w:ascii="Arial" w:hAnsi="Arial" w:cs="Arial"/>
                <w:sz w:val="24"/>
                <w:szCs w:val="24"/>
              </w:rPr>
              <w:t>Hernández Benavides, 2018)</w:t>
            </w:r>
          </w:p>
          <w:p w14:paraId="4EA43644" w14:textId="77777777" w:rsidR="00281B10" w:rsidRPr="00281B10" w:rsidRDefault="00281B10" w:rsidP="00281B10">
            <w:pPr>
              <w:spacing w:line="360" w:lineRule="auto"/>
              <w:jc w:val="both"/>
              <w:rPr>
                <w:rFonts w:ascii="Arial" w:hAnsi="Arial" w:cs="Arial"/>
                <w:sz w:val="24"/>
                <w:szCs w:val="24"/>
              </w:rPr>
            </w:pPr>
          </w:p>
          <w:p w14:paraId="3CBB6678" w14:textId="16577698" w:rsidR="00281B10" w:rsidRPr="00281B10" w:rsidRDefault="00281B10" w:rsidP="00281B10">
            <w:pPr>
              <w:spacing w:line="360" w:lineRule="auto"/>
              <w:jc w:val="both"/>
              <w:rPr>
                <w:rFonts w:ascii="Arial" w:hAnsi="Arial" w:cs="Arial"/>
                <w:sz w:val="24"/>
                <w:szCs w:val="24"/>
              </w:rPr>
            </w:pPr>
            <w:r w:rsidRPr="00281B10">
              <w:rPr>
                <w:rFonts w:ascii="Arial" w:hAnsi="Arial" w:cs="Arial"/>
                <w:sz w:val="24"/>
                <w:szCs w:val="24"/>
              </w:rPr>
              <w:t>Las vitaminas son importantes para el desarrollo del cabello, su carencia produce una degeneración del cabello, y su presencia</w:t>
            </w:r>
            <w:r>
              <w:rPr>
                <w:rFonts w:ascii="Arial" w:hAnsi="Arial" w:cs="Arial"/>
                <w:sz w:val="24"/>
                <w:szCs w:val="24"/>
              </w:rPr>
              <w:t xml:space="preserve"> </w:t>
            </w:r>
            <w:r w:rsidRPr="00281B10">
              <w:rPr>
                <w:rFonts w:ascii="Arial" w:hAnsi="Arial" w:cs="Arial"/>
                <w:sz w:val="24"/>
                <w:szCs w:val="24"/>
              </w:rPr>
              <w:t>se hace necesaria para que el cabello crezca de manera adecuada. La vitamina E ayuda a la curación de heridas en la piel y</w:t>
            </w:r>
            <w:r>
              <w:rPr>
                <w:rFonts w:ascii="Arial" w:hAnsi="Arial" w:cs="Arial"/>
                <w:sz w:val="24"/>
                <w:szCs w:val="24"/>
              </w:rPr>
              <w:t xml:space="preserve"> </w:t>
            </w:r>
            <w:r w:rsidRPr="00281B10">
              <w:rPr>
                <w:rFonts w:ascii="Arial" w:hAnsi="Arial" w:cs="Arial"/>
                <w:sz w:val="24"/>
                <w:szCs w:val="24"/>
              </w:rPr>
              <w:t>estimula un poco el crecimiento del cabello, ya que protege frente al estrés oxidativo y estabiliza la membrana celular.</w:t>
            </w:r>
          </w:p>
          <w:p w14:paraId="7C56E587" w14:textId="346D6702" w:rsidR="00281B10" w:rsidRDefault="00281B10" w:rsidP="00281B10">
            <w:pPr>
              <w:spacing w:line="360" w:lineRule="auto"/>
              <w:jc w:val="both"/>
              <w:rPr>
                <w:rFonts w:ascii="Arial" w:hAnsi="Arial" w:cs="Arial"/>
                <w:sz w:val="24"/>
                <w:szCs w:val="24"/>
              </w:rPr>
            </w:pPr>
            <w:r w:rsidRPr="00281B10">
              <w:rPr>
                <w:rFonts w:ascii="Arial" w:hAnsi="Arial" w:cs="Arial"/>
                <w:sz w:val="24"/>
                <w:szCs w:val="24"/>
              </w:rPr>
              <w:t>Además, estimula la producción de moléculas vasodilatadoras como prostaciclinas o prostaglandina E. (Quintero M., 2018)</w:t>
            </w:r>
          </w:p>
          <w:p w14:paraId="64157DA2" w14:textId="77777777" w:rsidR="00281B10" w:rsidRPr="00281B10" w:rsidRDefault="00281B10" w:rsidP="00281B10">
            <w:pPr>
              <w:spacing w:line="360" w:lineRule="auto"/>
              <w:jc w:val="both"/>
              <w:rPr>
                <w:rFonts w:ascii="Arial" w:hAnsi="Arial" w:cs="Arial"/>
                <w:sz w:val="24"/>
                <w:szCs w:val="24"/>
              </w:rPr>
            </w:pPr>
          </w:p>
          <w:p w14:paraId="3C4A076F" w14:textId="291D99A6" w:rsidR="00281B10" w:rsidRDefault="00281B10" w:rsidP="00281B10">
            <w:pPr>
              <w:spacing w:line="360" w:lineRule="auto"/>
              <w:jc w:val="both"/>
              <w:rPr>
                <w:rFonts w:ascii="Arial" w:hAnsi="Arial" w:cs="Arial"/>
                <w:sz w:val="24"/>
                <w:szCs w:val="24"/>
                <w:lang w:val="en-US"/>
              </w:rPr>
            </w:pPr>
            <w:r w:rsidRPr="00281B10">
              <w:rPr>
                <w:rFonts w:ascii="Arial" w:hAnsi="Arial" w:cs="Arial"/>
                <w:sz w:val="24"/>
                <w:szCs w:val="24"/>
              </w:rPr>
              <w:lastRenderedPageBreak/>
              <w:t>En un estudio in-vivo se investigó la hidrolisis de la vitamina E, en la epidermis en relación con la protección contra la radiación</w:t>
            </w:r>
            <w:r>
              <w:rPr>
                <w:rFonts w:ascii="Arial" w:hAnsi="Arial" w:cs="Arial"/>
                <w:sz w:val="24"/>
                <w:szCs w:val="24"/>
              </w:rPr>
              <w:t xml:space="preserve"> </w:t>
            </w:r>
            <w:r w:rsidRPr="00281B10">
              <w:rPr>
                <w:rFonts w:ascii="Arial" w:hAnsi="Arial" w:cs="Arial"/>
                <w:sz w:val="24"/>
                <w:szCs w:val="24"/>
              </w:rPr>
              <w:t>UV. Con este estudio se demostró que la Vitamin E acetate actủa como un profármaco, que libera muy lentamente cantidades</w:t>
            </w:r>
            <w:r>
              <w:rPr>
                <w:rFonts w:ascii="Arial" w:hAnsi="Arial" w:cs="Arial"/>
                <w:sz w:val="24"/>
                <w:szCs w:val="24"/>
              </w:rPr>
              <w:t xml:space="preserve"> </w:t>
            </w:r>
            <w:r w:rsidRPr="00281B10">
              <w:rPr>
                <w:rFonts w:ascii="Arial" w:hAnsi="Arial" w:cs="Arial"/>
                <w:sz w:val="24"/>
                <w:szCs w:val="24"/>
              </w:rPr>
              <w:t>diminutas de vitamina E activa. Una cantidad muy pequeña de vitamina E libre demostró ser suficiente para una protección</w:t>
            </w:r>
            <w:r>
              <w:rPr>
                <w:rFonts w:ascii="Arial" w:hAnsi="Arial" w:cs="Arial"/>
                <w:sz w:val="24"/>
                <w:szCs w:val="24"/>
              </w:rPr>
              <w:t xml:space="preserve"> </w:t>
            </w:r>
            <w:r w:rsidRPr="00281B10">
              <w:rPr>
                <w:rFonts w:ascii="Arial" w:hAnsi="Arial" w:cs="Arial"/>
                <w:sz w:val="24"/>
                <w:szCs w:val="24"/>
              </w:rPr>
              <w:t xml:space="preserve">máxima en este modelo animal. </w:t>
            </w:r>
            <w:r w:rsidRPr="00281B10">
              <w:rPr>
                <w:rFonts w:ascii="Arial" w:hAnsi="Arial" w:cs="Arial"/>
                <w:sz w:val="24"/>
                <w:szCs w:val="24"/>
                <w:lang w:val="en-US"/>
              </w:rPr>
              <w:t>(Beijersbergen van Henegouwen GM &amp; Junginger HE, 1995)</w:t>
            </w:r>
          </w:p>
          <w:p w14:paraId="6F9C3298" w14:textId="77777777" w:rsidR="00281B10" w:rsidRPr="00281B10" w:rsidRDefault="00281B10" w:rsidP="00281B10">
            <w:pPr>
              <w:spacing w:line="360" w:lineRule="auto"/>
              <w:jc w:val="both"/>
              <w:rPr>
                <w:rFonts w:ascii="Arial" w:hAnsi="Arial" w:cs="Arial"/>
                <w:sz w:val="24"/>
                <w:szCs w:val="24"/>
              </w:rPr>
            </w:pPr>
          </w:p>
          <w:p w14:paraId="1381F7C1" w14:textId="4FC0FDB8" w:rsidR="00281B10" w:rsidRDefault="00281B10" w:rsidP="00281B10">
            <w:pPr>
              <w:spacing w:line="360" w:lineRule="auto"/>
              <w:jc w:val="both"/>
              <w:rPr>
                <w:rFonts w:ascii="Arial" w:hAnsi="Arial" w:cs="Arial"/>
                <w:sz w:val="24"/>
                <w:szCs w:val="24"/>
                <w:lang w:val="en-US"/>
              </w:rPr>
            </w:pPr>
            <w:r w:rsidRPr="00281B10">
              <w:rPr>
                <w:rFonts w:ascii="Arial" w:hAnsi="Arial" w:cs="Arial"/>
                <w:sz w:val="24"/>
                <w:szCs w:val="24"/>
              </w:rPr>
              <w:t>La vitamina E es uno de los tratamientos para El síndrome de la uña amarilla: incluye uñas amarillas opacas de crecimiento</w:t>
            </w:r>
            <w:r>
              <w:rPr>
                <w:rFonts w:ascii="Arial" w:hAnsi="Arial" w:cs="Arial"/>
                <w:sz w:val="24"/>
                <w:szCs w:val="24"/>
              </w:rPr>
              <w:t xml:space="preserve"> </w:t>
            </w:r>
            <w:r w:rsidRPr="00281B10">
              <w:rPr>
                <w:rFonts w:ascii="Arial" w:hAnsi="Arial" w:cs="Arial"/>
                <w:sz w:val="24"/>
                <w:szCs w:val="24"/>
              </w:rPr>
              <w:t>lento con curvatura amarilla exagerada, linfedema y trastornos respiratorios crónicos como bronquitis crónica, derrames</w:t>
            </w:r>
            <w:r>
              <w:rPr>
                <w:rFonts w:ascii="Arial" w:hAnsi="Arial" w:cs="Arial"/>
                <w:sz w:val="24"/>
                <w:szCs w:val="24"/>
              </w:rPr>
              <w:t xml:space="preserve"> </w:t>
            </w:r>
            <w:r w:rsidRPr="00281B10">
              <w:rPr>
                <w:rFonts w:ascii="Arial" w:hAnsi="Arial" w:cs="Arial"/>
                <w:sz w:val="24"/>
                <w:szCs w:val="24"/>
              </w:rPr>
              <w:t>pleurales y sinusitis crónica. Se ha utilizado en una dosis de 1000 UI una vez al dia durante un periodo de 6 meses.</w:t>
            </w:r>
            <w:r>
              <w:rPr>
                <w:rFonts w:ascii="Arial" w:hAnsi="Arial" w:cs="Arial"/>
                <w:sz w:val="24"/>
                <w:szCs w:val="24"/>
              </w:rPr>
              <w:t xml:space="preserve"> </w:t>
            </w:r>
            <w:r w:rsidRPr="00281B10">
              <w:rPr>
                <w:rFonts w:ascii="Arial" w:hAnsi="Arial" w:cs="Arial"/>
                <w:sz w:val="24"/>
                <w:szCs w:val="24"/>
                <w:lang w:val="en-US"/>
              </w:rPr>
              <w:t>(Mohammad Abid Keen &amp; Iffat Hassan, 2016)</w:t>
            </w:r>
          </w:p>
          <w:p w14:paraId="39D261BF" w14:textId="77777777" w:rsidR="00281B10" w:rsidRPr="00281B10" w:rsidRDefault="00281B10" w:rsidP="00281B10">
            <w:pPr>
              <w:spacing w:line="360" w:lineRule="auto"/>
              <w:jc w:val="both"/>
              <w:rPr>
                <w:rFonts w:ascii="Arial" w:hAnsi="Arial" w:cs="Arial"/>
                <w:sz w:val="24"/>
                <w:szCs w:val="24"/>
              </w:rPr>
            </w:pPr>
          </w:p>
          <w:p w14:paraId="50765499" w14:textId="50CF633F" w:rsidR="00281B10" w:rsidRPr="00281B10" w:rsidRDefault="00281B10" w:rsidP="00281B10">
            <w:pPr>
              <w:spacing w:line="360" w:lineRule="auto"/>
              <w:jc w:val="both"/>
              <w:rPr>
                <w:rFonts w:ascii="Arial" w:hAnsi="Arial" w:cs="Arial"/>
                <w:sz w:val="24"/>
                <w:szCs w:val="24"/>
              </w:rPr>
            </w:pPr>
            <w:r w:rsidRPr="00281B10">
              <w:rPr>
                <w:rFonts w:ascii="Arial" w:hAnsi="Arial" w:cs="Arial"/>
                <w:sz w:val="24"/>
                <w:szCs w:val="24"/>
              </w:rPr>
              <w:t>Vitamina E reduce el stress oxidativo y desintoxica la piel de agentes contaminadores ambientales. Tópicamente aplicado en</w:t>
            </w:r>
            <w:r>
              <w:rPr>
                <w:rFonts w:ascii="Arial" w:hAnsi="Arial" w:cs="Arial"/>
                <w:sz w:val="24"/>
                <w:szCs w:val="24"/>
              </w:rPr>
              <w:t xml:space="preserve"> </w:t>
            </w:r>
            <w:r w:rsidRPr="00281B10">
              <w:rPr>
                <w:rFonts w:ascii="Arial" w:hAnsi="Arial" w:cs="Arial"/>
                <w:sz w:val="24"/>
                <w:szCs w:val="24"/>
              </w:rPr>
              <w:t>la piel, ayuda a la formación de nuevas células y mejora la circulación, siendo muy importante en la reparación de piel dañada</w:t>
            </w:r>
            <w:r>
              <w:rPr>
                <w:rFonts w:ascii="Arial" w:hAnsi="Arial" w:cs="Arial"/>
                <w:sz w:val="24"/>
                <w:szCs w:val="24"/>
              </w:rPr>
              <w:t xml:space="preserve"> por</w:t>
            </w:r>
            <w:r w:rsidRPr="00281B10">
              <w:rPr>
                <w:rFonts w:ascii="Arial" w:hAnsi="Arial" w:cs="Arial"/>
                <w:sz w:val="24"/>
                <w:szCs w:val="24"/>
              </w:rPr>
              <w:t xml:space="preserve"> sol y cuando se presentan síntomas de dermatitis. (KORAĆ, RADAVA, KAPIL, &amp; KHAMBHOLJA, 2011)</w:t>
            </w:r>
          </w:p>
          <w:p w14:paraId="1643A1BA" w14:textId="0669DD61" w:rsidR="00281B10" w:rsidRPr="009241AE" w:rsidRDefault="00281B10" w:rsidP="00281B1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098A8E75" w:rsidR="0049398B" w:rsidRPr="009241AE" w:rsidRDefault="00881DBE" w:rsidP="009241AE">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lastRenderedPageBreak/>
              <w:t xml:space="preserve">INDICACIONES </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85841D" w14:textId="5D959C9E" w:rsidR="0049398B" w:rsidRDefault="0049398B" w:rsidP="009241AE">
            <w:pPr>
              <w:spacing w:line="360" w:lineRule="auto"/>
              <w:jc w:val="both"/>
              <w:rPr>
                <w:rFonts w:ascii="Arial" w:hAnsi="Arial" w:cs="Arial"/>
                <w:sz w:val="24"/>
                <w:szCs w:val="24"/>
              </w:rPr>
            </w:pPr>
          </w:p>
          <w:p w14:paraId="71D9531B" w14:textId="0512744E" w:rsidR="00881DBE" w:rsidRPr="00881DBE" w:rsidRDefault="00881DBE" w:rsidP="00881DBE">
            <w:pPr>
              <w:spacing w:line="360" w:lineRule="auto"/>
              <w:jc w:val="both"/>
              <w:rPr>
                <w:rFonts w:ascii="Arial" w:hAnsi="Arial" w:cs="Arial"/>
                <w:sz w:val="24"/>
                <w:szCs w:val="24"/>
              </w:rPr>
            </w:pPr>
            <w:r w:rsidRPr="00881DBE">
              <w:rPr>
                <w:rFonts w:ascii="Arial" w:hAnsi="Arial" w:cs="Arial"/>
                <w:sz w:val="24"/>
                <w:szCs w:val="24"/>
              </w:rPr>
              <w:t>TOCOPHERYL ACETATE se ha reportado en los siguientes productos cosméticos: lápiz labial, corrector, humectante, brillo de</w:t>
            </w:r>
            <w:r>
              <w:rPr>
                <w:rFonts w:ascii="Arial" w:hAnsi="Arial" w:cs="Arial"/>
                <w:sz w:val="24"/>
                <w:szCs w:val="24"/>
              </w:rPr>
              <w:t xml:space="preserve"> </w:t>
            </w:r>
            <w:r w:rsidRPr="00881DBE">
              <w:rPr>
                <w:rFonts w:ascii="Arial" w:hAnsi="Arial" w:cs="Arial"/>
                <w:sz w:val="24"/>
                <w:szCs w:val="24"/>
              </w:rPr>
              <w:t>labios, sombra de ojos, protector solar recreativo, productos de uso diario con productos SPF, hidratante/tratamiento facial,</w:t>
            </w:r>
            <w:r>
              <w:rPr>
                <w:rFonts w:ascii="Arial" w:hAnsi="Arial" w:cs="Arial"/>
                <w:sz w:val="24"/>
                <w:szCs w:val="24"/>
              </w:rPr>
              <w:t xml:space="preserve"> </w:t>
            </w:r>
            <w:r w:rsidRPr="00881DBE">
              <w:rPr>
                <w:rFonts w:ascii="Arial" w:hAnsi="Arial" w:cs="Arial"/>
                <w:sz w:val="24"/>
                <w:szCs w:val="24"/>
              </w:rPr>
              <w:t>acondicionador, bronceador | iluminador, champú, rubor, sueros y esencias, gel de baño/limpiador, mascarilla, loción</w:t>
            </w:r>
            <w:r>
              <w:rPr>
                <w:rFonts w:ascii="Arial" w:hAnsi="Arial" w:cs="Arial"/>
                <w:sz w:val="24"/>
                <w:szCs w:val="24"/>
              </w:rPr>
              <w:t xml:space="preserve"> </w:t>
            </w:r>
            <w:r w:rsidRPr="00881DBE">
              <w:rPr>
                <w:rFonts w:ascii="Arial" w:hAnsi="Arial" w:cs="Arial"/>
                <w:sz w:val="24"/>
                <w:szCs w:val="24"/>
              </w:rPr>
              <w:t>reafirmante corporal, jabón líquido para manos, bálsamo labial, delineador de cejas, limpiador facial, tratamiento/serum</w:t>
            </w:r>
            <w:r>
              <w:rPr>
                <w:rFonts w:ascii="Arial" w:hAnsi="Arial" w:cs="Arial"/>
                <w:sz w:val="24"/>
                <w:szCs w:val="24"/>
              </w:rPr>
              <w:t xml:space="preserve"> </w:t>
            </w:r>
            <w:r w:rsidRPr="00881DBE">
              <w:rPr>
                <w:rFonts w:ascii="Arial" w:hAnsi="Arial" w:cs="Arial"/>
                <w:sz w:val="24"/>
                <w:szCs w:val="24"/>
              </w:rPr>
              <w:t>capilar, desinfectante de manos, polvo facial, pre-base de maquillaje, exfoliante, delineador de ojos, crema de manos, crema</w:t>
            </w:r>
            <w:r>
              <w:rPr>
                <w:rFonts w:ascii="Arial" w:hAnsi="Arial" w:cs="Arial"/>
                <w:sz w:val="24"/>
                <w:szCs w:val="24"/>
              </w:rPr>
              <w:t xml:space="preserve"> </w:t>
            </w:r>
            <w:r w:rsidRPr="00881DBE">
              <w:rPr>
                <w:rFonts w:ascii="Arial" w:hAnsi="Arial" w:cs="Arial"/>
                <w:sz w:val="24"/>
                <w:szCs w:val="24"/>
              </w:rPr>
              <w:t>contorno de ojos, crema de afeitar, aceite de baño /sales, desmaquillador, bálsamo labial con SPF, toallitas para bebés,</w:t>
            </w:r>
            <w:r>
              <w:rPr>
                <w:rFonts w:ascii="Arial" w:hAnsi="Arial" w:cs="Arial"/>
                <w:sz w:val="24"/>
                <w:szCs w:val="24"/>
              </w:rPr>
              <w:t xml:space="preserve"> </w:t>
            </w:r>
            <w:r w:rsidRPr="00881DBE">
              <w:rPr>
                <w:rFonts w:ascii="Arial" w:hAnsi="Arial" w:cs="Arial"/>
                <w:sz w:val="24"/>
                <w:szCs w:val="24"/>
              </w:rPr>
              <w:t>antitranspirante/desodorante, anti-envejecimiento, BB</w:t>
            </w:r>
            <w:r>
              <w:rPr>
                <w:rFonts w:ascii="Arial" w:hAnsi="Arial" w:cs="Arial"/>
                <w:sz w:val="24"/>
                <w:szCs w:val="24"/>
              </w:rPr>
              <w:t xml:space="preserve"> </w:t>
            </w:r>
            <w:r w:rsidRPr="00881DBE">
              <w:rPr>
                <w:rFonts w:ascii="Arial" w:hAnsi="Arial" w:cs="Arial"/>
                <w:sz w:val="24"/>
                <w:szCs w:val="24"/>
              </w:rPr>
              <w:t>aceite corporal, delineador de labios, producto after sun,</w:t>
            </w:r>
            <w:r w:rsidR="004651AA">
              <w:rPr>
                <w:rFonts w:ascii="Arial" w:hAnsi="Arial" w:cs="Arial"/>
                <w:sz w:val="24"/>
                <w:szCs w:val="24"/>
              </w:rPr>
              <w:t xml:space="preserve"> </w:t>
            </w:r>
            <w:r w:rsidRPr="00881DBE">
              <w:rPr>
                <w:rFonts w:ascii="Arial" w:hAnsi="Arial" w:cs="Arial"/>
                <w:sz w:val="24"/>
                <w:szCs w:val="24"/>
              </w:rPr>
              <w:t xml:space="preserve">bronceado sin sol, protector solar para bebés. jabón en </w:t>
            </w:r>
            <w:r w:rsidR="004651AA" w:rsidRPr="00881DBE">
              <w:rPr>
                <w:rFonts w:ascii="Arial" w:hAnsi="Arial" w:cs="Arial"/>
                <w:sz w:val="24"/>
                <w:szCs w:val="24"/>
              </w:rPr>
              <w:t>barra</w:t>
            </w:r>
            <w:r w:rsidRPr="00881DBE">
              <w:rPr>
                <w:rFonts w:ascii="Arial" w:hAnsi="Arial" w:cs="Arial"/>
                <w:sz w:val="24"/>
                <w:szCs w:val="24"/>
              </w:rPr>
              <w:t xml:space="preserve"> no</w:t>
            </w:r>
            <w:r w:rsidR="004651AA">
              <w:rPr>
                <w:rFonts w:ascii="Arial" w:hAnsi="Arial" w:cs="Arial"/>
                <w:sz w:val="24"/>
                <w:szCs w:val="24"/>
              </w:rPr>
              <w:t xml:space="preserve"> </w:t>
            </w:r>
            <w:r w:rsidRPr="00881DBE">
              <w:rPr>
                <w:rFonts w:ascii="Arial" w:hAnsi="Arial" w:cs="Arial"/>
                <w:sz w:val="24"/>
                <w:szCs w:val="24"/>
              </w:rPr>
              <w:t>de peinado, tónicos/astringentes, crema de afeitar (hombre), productos para el cuidado de la barba, spray para el cabello,</w:t>
            </w:r>
            <w:r w:rsidR="004651AA">
              <w:rPr>
                <w:rFonts w:ascii="Arial" w:hAnsi="Arial" w:cs="Arial"/>
                <w:sz w:val="24"/>
                <w:szCs w:val="24"/>
              </w:rPr>
              <w:t xml:space="preserve"> </w:t>
            </w:r>
            <w:r w:rsidRPr="00881DBE">
              <w:rPr>
                <w:rFonts w:ascii="Arial" w:hAnsi="Arial" w:cs="Arial"/>
                <w:sz w:val="24"/>
                <w:szCs w:val="24"/>
              </w:rPr>
              <w:t>esmalte de uñas, productos para coloración y decoloración del cabello, champú para bebés, spray corporal, crema hidratante</w:t>
            </w:r>
            <w:r w:rsidR="004651AA">
              <w:rPr>
                <w:rFonts w:ascii="Arial" w:hAnsi="Arial" w:cs="Arial"/>
                <w:sz w:val="24"/>
                <w:szCs w:val="24"/>
              </w:rPr>
              <w:t xml:space="preserve"> </w:t>
            </w:r>
            <w:r w:rsidRPr="00881DBE">
              <w:rPr>
                <w:rFonts w:ascii="Arial" w:hAnsi="Arial" w:cs="Arial"/>
                <w:sz w:val="24"/>
                <w:szCs w:val="24"/>
              </w:rPr>
              <w:t>para pies, fragancia para mujeres, aceite para la barba, loción para bebé, crema para pañales, tratamiento de uñas, after</w:t>
            </w:r>
            <w:r w:rsidR="004651AA">
              <w:rPr>
                <w:rFonts w:ascii="Arial" w:hAnsi="Arial" w:cs="Arial"/>
                <w:sz w:val="24"/>
                <w:szCs w:val="24"/>
              </w:rPr>
              <w:t xml:space="preserve"> </w:t>
            </w:r>
            <w:r w:rsidRPr="00881DBE">
              <w:rPr>
                <w:rFonts w:ascii="Arial" w:hAnsi="Arial" w:cs="Arial"/>
                <w:sz w:val="24"/>
                <w:szCs w:val="24"/>
              </w:rPr>
              <w:t xml:space="preserve">shave, aceite bronceador, aceite de bebé, </w:t>
            </w:r>
            <w:r w:rsidRPr="00881DBE">
              <w:rPr>
                <w:rFonts w:ascii="Arial" w:hAnsi="Arial" w:cs="Arial"/>
                <w:sz w:val="24"/>
                <w:szCs w:val="24"/>
              </w:rPr>
              <w:lastRenderedPageBreak/>
              <w:t xml:space="preserve">desenredante, otros maquillaje de ojos, tratamiento de </w:t>
            </w:r>
            <w:r w:rsidR="004651AA" w:rsidRPr="00881DBE">
              <w:rPr>
                <w:rFonts w:ascii="Arial" w:hAnsi="Arial" w:cs="Arial"/>
                <w:sz w:val="24"/>
                <w:szCs w:val="24"/>
              </w:rPr>
              <w:t>cutículas</w:t>
            </w:r>
            <w:r w:rsidRPr="00881DBE">
              <w:rPr>
                <w:rFonts w:ascii="Arial" w:hAnsi="Arial" w:cs="Arial"/>
                <w:sz w:val="24"/>
                <w:szCs w:val="24"/>
              </w:rPr>
              <w:t>, jabón para bebé,</w:t>
            </w:r>
            <w:r w:rsidR="004651AA">
              <w:rPr>
                <w:rFonts w:ascii="Arial" w:hAnsi="Arial" w:cs="Arial"/>
                <w:sz w:val="24"/>
                <w:szCs w:val="24"/>
              </w:rPr>
              <w:t xml:space="preserve"> </w:t>
            </w:r>
            <w:r w:rsidRPr="00881DBE">
              <w:rPr>
                <w:rFonts w:ascii="Arial" w:hAnsi="Arial" w:cs="Arial"/>
                <w:sz w:val="24"/>
                <w:szCs w:val="24"/>
              </w:rPr>
              <w:t xml:space="preserve">productos para la limpieza de los pies, tratamiento para la piel dañada, talco de </w:t>
            </w:r>
            <w:r w:rsidR="004651AA" w:rsidRPr="00881DBE">
              <w:rPr>
                <w:rFonts w:ascii="Arial" w:hAnsi="Arial" w:cs="Arial"/>
                <w:sz w:val="24"/>
                <w:szCs w:val="24"/>
              </w:rPr>
              <w:t>bebé</w:t>
            </w:r>
            <w:r w:rsidRPr="00881DBE">
              <w:rPr>
                <w:rFonts w:ascii="Arial" w:hAnsi="Arial" w:cs="Arial"/>
                <w:sz w:val="24"/>
                <w:szCs w:val="24"/>
              </w:rPr>
              <w:t>, productos para el dolor</w:t>
            </w:r>
          </w:p>
          <w:p w14:paraId="3470897E" w14:textId="45C94425" w:rsidR="00881DBE" w:rsidRDefault="00881DBE" w:rsidP="00881DBE">
            <w:pPr>
              <w:spacing w:line="360" w:lineRule="auto"/>
              <w:jc w:val="both"/>
              <w:rPr>
                <w:rFonts w:ascii="Arial" w:hAnsi="Arial" w:cs="Arial"/>
                <w:sz w:val="24"/>
                <w:szCs w:val="24"/>
              </w:rPr>
            </w:pPr>
            <w:r w:rsidRPr="00881DBE">
              <w:rPr>
                <w:rFonts w:ascii="Arial" w:hAnsi="Arial" w:cs="Arial"/>
                <w:sz w:val="24"/>
                <w:szCs w:val="24"/>
              </w:rPr>
              <w:t>muscular/articular, fragancia para hombres, espuma de peinado, productos para depilación, desmaquillador de ojos,</w:t>
            </w:r>
            <w:r w:rsidR="004651AA">
              <w:rPr>
                <w:rFonts w:ascii="Arial" w:hAnsi="Arial" w:cs="Arial"/>
                <w:sz w:val="24"/>
                <w:szCs w:val="24"/>
              </w:rPr>
              <w:t xml:space="preserve"> </w:t>
            </w:r>
            <w:r w:rsidRPr="00881DBE">
              <w:rPr>
                <w:rFonts w:ascii="Arial" w:hAnsi="Arial" w:cs="Arial"/>
                <w:sz w:val="24"/>
                <w:szCs w:val="24"/>
              </w:rPr>
              <w:t>productos para la decoloración / aclarador de la piel, controlador de aceite, polvo corporal, tratamiento anticaída, baño de</w:t>
            </w:r>
            <w:r w:rsidR="004651AA">
              <w:rPr>
                <w:rFonts w:ascii="Arial" w:hAnsi="Arial" w:cs="Arial"/>
                <w:sz w:val="24"/>
                <w:szCs w:val="24"/>
              </w:rPr>
              <w:t xml:space="preserve"> </w:t>
            </w:r>
            <w:r w:rsidRPr="00881DBE">
              <w:rPr>
                <w:rFonts w:ascii="Arial" w:hAnsi="Arial" w:cs="Arial"/>
                <w:sz w:val="24"/>
                <w:szCs w:val="24"/>
              </w:rPr>
              <w:t>burbujas para bebés, alisador de cabello, pasta de dientes, productos para el control de olor de los pies, limpiador de barba,</w:t>
            </w:r>
            <w:r w:rsidR="004651AA">
              <w:rPr>
                <w:rFonts w:ascii="Arial" w:hAnsi="Arial" w:cs="Arial"/>
                <w:sz w:val="24"/>
                <w:szCs w:val="24"/>
              </w:rPr>
              <w:t xml:space="preserve"> </w:t>
            </w:r>
            <w:r w:rsidRPr="00881DBE">
              <w:rPr>
                <w:rFonts w:ascii="Arial" w:hAnsi="Arial" w:cs="Arial"/>
                <w:sz w:val="24"/>
                <w:szCs w:val="24"/>
              </w:rPr>
              <w:t>pegamento para pestañas. (EWG Skin Deep, 2021)</w:t>
            </w:r>
          </w:p>
          <w:p w14:paraId="55481529" w14:textId="77777777" w:rsidR="004651AA" w:rsidRPr="00881DBE" w:rsidRDefault="004651AA" w:rsidP="00881DBE">
            <w:pPr>
              <w:spacing w:line="360" w:lineRule="auto"/>
              <w:jc w:val="both"/>
              <w:rPr>
                <w:rFonts w:ascii="Arial" w:hAnsi="Arial" w:cs="Arial"/>
                <w:sz w:val="24"/>
                <w:szCs w:val="24"/>
              </w:rPr>
            </w:pPr>
          </w:p>
          <w:p w14:paraId="4FA6436C" w14:textId="62CEA52F" w:rsidR="00881DBE" w:rsidRPr="009241AE" w:rsidRDefault="00881DBE" w:rsidP="00881DBE">
            <w:pPr>
              <w:spacing w:line="360" w:lineRule="auto"/>
              <w:jc w:val="both"/>
              <w:rPr>
                <w:rFonts w:ascii="Arial" w:hAnsi="Arial" w:cs="Arial"/>
                <w:sz w:val="24"/>
                <w:szCs w:val="24"/>
              </w:rPr>
            </w:pPr>
            <w:r w:rsidRPr="00881DBE">
              <w:rPr>
                <w:rFonts w:ascii="Arial" w:hAnsi="Arial" w:cs="Arial"/>
                <w:sz w:val="24"/>
                <w:szCs w:val="24"/>
              </w:rPr>
              <w:t>Indicaciones dermatológicas para las que existen informes de efectos beneficiosos de la vitamina E: Lupus eritematoso</w:t>
            </w:r>
            <w:r w:rsidR="004651AA">
              <w:rPr>
                <w:rFonts w:ascii="Arial" w:hAnsi="Arial" w:cs="Arial"/>
                <w:sz w:val="24"/>
                <w:szCs w:val="24"/>
              </w:rPr>
              <w:t xml:space="preserve"> </w:t>
            </w:r>
            <w:r w:rsidRPr="00881DBE">
              <w:rPr>
                <w:rFonts w:ascii="Arial" w:hAnsi="Arial" w:cs="Arial"/>
                <w:sz w:val="24"/>
                <w:szCs w:val="24"/>
              </w:rPr>
              <w:t>cutáneo crónico, queratosis folicular, neuralgia posherpética, pseudoxantoma elástico, porfiria cutánea tarda. (Mohammad</w:t>
            </w:r>
            <w:r w:rsidR="004651AA">
              <w:rPr>
                <w:rFonts w:ascii="Arial" w:hAnsi="Arial" w:cs="Arial"/>
                <w:sz w:val="24"/>
                <w:szCs w:val="24"/>
              </w:rPr>
              <w:t xml:space="preserve"> </w:t>
            </w:r>
            <w:r w:rsidRPr="00881DBE">
              <w:rPr>
                <w:rFonts w:ascii="Arial" w:hAnsi="Arial" w:cs="Arial"/>
                <w:sz w:val="24"/>
                <w:szCs w:val="24"/>
              </w:rPr>
              <w:t>Abid Keen &amp; Iffat Hassan, 2016)</w:t>
            </w:r>
          </w:p>
          <w:p w14:paraId="1F2089AD" w14:textId="2A6D346E" w:rsidR="0049398B" w:rsidRPr="009241AE" w:rsidRDefault="0049398B" w:rsidP="00881DBE">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1994FF7D" w:rsidR="0049398B" w:rsidRPr="009241AE" w:rsidRDefault="004651AA" w:rsidP="009241AE">
            <w:pPr>
              <w:spacing w:line="360" w:lineRule="auto"/>
              <w:jc w:val="both"/>
              <w:rPr>
                <w:rFonts w:ascii="Arial" w:eastAsia="Arial" w:hAnsi="Arial" w:cs="Arial"/>
                <w:b/>
                <w:color w:val="1F3864" w:themeColor="accent1" w:themeShade="80"/>
                <w:sz w:val="24"/>
                <w:szCs w:val="24"/>
              </w:rPr>
            </w:pPr>
            <w:r w:rsidRPr="005552D2">
              <w:rPr>
                <w:rFonts w:ascii="Arial" w:eastAsia="Arial" w:hAnsi="Arial" w:cs="Arial"/>
                <w:b/>
                <w:color w:val="1F3864" w:themeColor="accent1" w:themeShade="80"/>
                <w:sz w:val="24"/>
                <w:szCs w:val="24"/>
              </w:rPr>
              <w:lastRenderedPageBreak/>
              <w:t>CONTRAINDICACIONES</w:t>
            </w:r>
            <w:r w:rsidRPr="009241AE">
              <w:rPr>
                <w:rFonts w:ascii="Arial" w:eastAsia="Arial" w:hAnsi="Arial" w:cs="Arial"/>
                <w:b/>
                <w:color w:val="1F3864" w:themeColor="accent1" w:themeShade="80"/>
                <w:sz w:val="24"/>
                <w:szCs w:val="24"/>
              </w:rPr>
              <w:t xml:space="preserve"> </w:t>
            </w:r>
            <w:r w:rsidR="0049398B" w:rsidRPr="009241AE">
              <w:rPr>
                <w:rFonts w:ascii="Arial" w:eastAsia="Arial" w:hAnsi="Arial" w:cs="Arial"/>
                <w:b/>
                <w:color w:val="1F3864" w:themeColor="accent1" w:themeShade="80"/>
                <w:sz w:val="24"/>
                <w:szCs w:val="24"/>
              </w:rPr>
              <w:t xml:space="preserve">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9241AE" w:rsidRDefault="0049398B" w:rsidP="009241AE">
            <w:pPr>
              <w:spacing w:line="360" w:lineRule="auto"/>
              <w:jc w:val="both"/>
              <w:rPr>
                <w:rFonts w:ascii="Arial" w:hAnsi="Arial" w:cs="Arial"/>
                <w:b/>
                <w:bCs/>
                <w:sz w:val="24"/>
                <w:szCs w:val="24"/>
              </w:rPr>
            </w:pPr>
          </w:p>
          <w:p w14:paraId="6AE7D468" w14:textId="7510B3C9" w:rsidR="0049398B" w:rsidRPr="009241AE" w:rsidRDefault="004651AA" w:rsidP="004651AA">
            <w:pPr>
              <w:tabs>
                <w:tab w:val="left" w:pos="3491"/>
              </w:tabs>
              <w:spacing w:line="360" w:lineRule="auto"/>
              <w:jc w:val="both"/>
              <w:rPr>
                <w:rFonts w:ascii="Arial" w:hAnsi="Arial" w:cs="Arial"/>
                <w:sz w:val="24"/>
                <w:szCs w:val="24"/>
              </w:rPr>
            </w:pPr>
            <w:r w:rsidRPr="004651AA">
              <w:rPr>
                <w:rFonts w:ascii="Arial" w:hAnsi="Arial" w:cs="Arial"/>
                <w:sz w:val="24"/>
                <w:szCs w:val="24"/>
              </w:rPr>
              <w:t>La mayoría de productos cosméticos que contienen vitamina E son seguros, aunque se han descrito casos de eritema</w:t>
            </w:r>
            <w:r>
              <w:rPr>
                <w:rFonts w:ascii="Arial" w:hAnsi="Arial" w:cs="Arial"/>
                <w:sz w:val="24"/>
                <w:szCs w:val="24"/>
              </w:rPr>
              <w:t xml:space="preserve"> </w:t>
            </w:r>
            <w:r w:rsidRPr="004651AA">
              <w:rPr>
                <w:rFonts w:ascii="Arial" w:hAnsi="Arial" w:cs="Arial"/>
                <w:sz w:val="24"/>
                <w:szCs w:val="24"/>
              </w:rPr>
              <w:t>multiforme cuando se aplica muchas veces al día durante bastante tiempo.</w:t>
            </w:r>
          </w:p>
          <w:p w14:paraId="7E418B62" w14:textId="3CCEF708" w:rsidR="0049398B" w:rsidRPr="009241AE"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9241AE" w:rsidRDefault="00963F7F"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VIDA ÚTIL</w:t>
            </w:r>
            <w:r w:rsidRPr="009241AE">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0342706B" w14:textId="77777777" w:rsidR="00502B75" w:rsidRDefault="00502B75" w:rsidP="009241AE">
            <w:pPr>
              <w:spacing w:after="160" w:line="360" w:lineRule="auto"/>
              <w:jc w:val="both"/>
              <w:rPr>
                <w:rFonts w:ascii="Arial" w:hAnsi="Arial" w:cs="Arial"/>
                <w:sz w:val="24"/>
                <w:szCs w:val="24"/>
              </w:rPr>
            </w:pPr>
          </w:p>
          <w:p w14:paraId="29E762A3" w14:textId="77777777" w:rsidR="004651AA" w:rsidRDefault="004651AA" w:rsidP="004651AA">
            <w:pPr>
              <w:spacing w:line="360" w:lineRule="auto"/>
              <w:jc w:val="both"/>
              <w:rPr>
                <w:rFonts w:ascii="Arial" w:hAnsi="Arial" w:cs="Arial"/>
                <w:sz w:val="24"/>
                <w:szCs w:val="24"/>
              </w:rPr>
            </w:pPr>
            <w:r w:rsidRPr="005552D2">
              <w:rPr>
                <w:rFonts w:ascii="Arial" w:hAnsi="Arial" w:cs="Arial"/>
                <w:sz w:val="24"/>
                <w:szCs w:val="24"/>
              </w:rPr>
              <w:t>El producto tiene una vida útil de 36 meses bajo condiciones adecuadas de almacenamiento.</w:t>
            </w:r>
          </w:p>
          <w:p w14:paraId="19458864" w14:textId="79BEDB13" w:rsidR="004651AA" w:rsidRPr="009241AE" w:rsidRDefault="004651AA" w:rsidP="004651AA">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9241AE" w:rsidRDefault="00502B75"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INFORMACIÓN ADICIONAL</w:t>
            </w:r>
            <w:r w:rsidRPr="009241AE">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997826" w14:textId="77777777" w:rsidR="00F72203" w:rsidRPr="009241AE" w:rsidRDefault="00F72203" w:rsidP="009241AE">
            <w:pPr>
              <w:spacing w:line="360" w:lineRule="auto"/>
              <w:jc w:val="both"/>
              <w:rPr>
                <w:rFonts w:ascii="Arial" w:hAnsi="Arial" w:cs="Arial"/>
                <w:sz w:val="24"/>
                <w:szCs w:val="24"/>
              </w:rPr>
            </w:pPr>
          </w:p>
          <w:p w14:paraId="5E288341" w14:textId="77777777" w:rsidR="00561793" w:rsidRDefault="00F72203" w:rsidP="009241AE">
            <w:pPr>
              <w:spacing w:line="360" w:lineRule="auto"/>
              <w:jc w:val="both"/>
              <w:rPr>
                <w:rFonts w:ascii="Arial" w:hAnsi="Arial" w:cs="Arial"/>
                <w:sz w:val="24"/>
                <w:szCs w:val="24"/>
              </w:rPr>
            </w:pPr>
            <w:r w:rsidRPr="009241AE">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0C1B5A6D" w:rsidR="00E01DC3" w:rsidRPr="009241AE" w:rsidRDefault="00E01DC3" w:rsidP="009241AE">
            <w:pPr>
              <w:spacing w:line="360" w:lineRule="auto"/>
              <w:jc w:val="both"/>
              <w:rPr>
                <w:rFonts w:ascii="Arial" w:hAnsi="Arial" w:cs="Arial"/>
                <w:sz w:val="24"/>
                <w:szCs w:val="24"/>
              </w:rPr>
            </w:pPr>
          </w:p>
        </w:tc>
      </w:tr>
    </w:tbl>
    <w:p w14:paraId="067065A0" w14:textId="158CC169"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90AF" w14:textId="77777777" w:rsidR="00083EAB" w:rsidRDefault="00083EAB" w:rsidP="00C93E31">
      <w:pPr>
        <w:spacing w:after="0" w:line="240" w:lineRule="auto"/>
      </w:pPr>
      <w:r>
        <w:separator/>
      </w:r>
    </w:p>
  </w:endnote>
  <w:endnote w:type="continuationSeparator" w:id="0">
    <w:p w14:paraId="728F0D85" w14:textId="77777777" w:rsidR="00083EAB" w:rsidRDefault="00083EA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8EDF" w14:textId="77777777" w:rsidR="00083EAB" w:rsidRDefault="00083EAB" w:rsidP="00C93E31">
      <w:pPr>
        <w:spacing w:after="0" w:line="240" w:lineRule="auto"/>
      </w:pPr>
      <w:r>
        <w:separator/>
      </w:r>
    </w:p>
  </w:footnote>
  <w:footnote w:type="continuationSeparator" w:id="0">
    <w:p w14:paraId="6D64DC8F" w14:textId="77777777" w:rsidR="00083EAB" w:rsidRDefault="00083EA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F84"/>
    <w:rsid w:val="00083EAB"/>
    <w:rsid w:val="00090C55"/>
    <w:rsid w:val="001A26F1"/>
    <w:rsid w:val="00225C14"/>
    <w:rsid w:val="0024668D"/>
    <w:rsid w:val="00264693"/>
    <w:rsid w:val="00281B10"/>
    <w:rsid w:val="002C12FA"/>
    <w:rsid w:val="00383491"/>
    <w:rsid w:val="003B0F29"/>
    <w:rsid w:val="00462405"/>
    <w:rsid w:val="004651AA"/>
    <w:rsid w:val="00465F0F"/>
    <w:rsid w:val="00477D6C"/>
    <w:rsid w:val="004850E5"/>
    <w:rsid w:val="00486969"/>
    <w:rsid w:val="0049398B"/>
    <w:rsid w:val="00502B75"/>
    <w:rsid w:val="00561793"/>
    <w:rsid w:val="005924B1"/>
    <w:rsid w:val="005B32E0"/>
    <w:rsid w:val="00687656"/>
    <w:rsid w:val="006A3C2D"/>
    <w:rsid w:val="006A68D7"/>
    <w:rsid w:val="0072502F"/>
    <w:rsid w:val="007576E3"/>
    <w:rsid w:val="0076087E"/>
    <w:rsid w:val="007D7666"/>
    <w:rsid w:val="00841228"/>
    <w:rsid w:val="00881DBE"/>
    <w:rsid w:val="00885DA5"/>
    <w:rsid w:val="008A576A"/>
    <w:rsid w:val="008B179C"/>
    <w:rsid w:val="008F552B"/>
    <w:rsid w:val="009241AE"/>
    <w:rsid w:val="00937605"/>
    <w:rsid w:val="00963F7F"/>
    <w:rsid w:val="009E2F2A"/>
    <w:rsid w:val="00AC2EED"/>
    <w:rsid w:val="00AE7C09"/>
    <w:rsid w:val="00B105EF"/>
    <w:rsid w:val="00B12D0A"/>
    <w:rsid w:val="00B81088"/>
    <w:rsid w:val="00BA5343"/>
    <w:rsid w:val="00BE3DBC"/>
    <w:rsid w:val="00C246CB"/>
    <w:rsid w:val="00C713F2"/>
    <w:rsid w:val="00C93E31"/>
    <w:rsid w:val="00D53570"/>
    <w:rsid w:val="00D64859"/>
    <w:rsid w:val="00DB436A"/>
    <w:rsid w:val="00DB7F84"/>
    <w:rsid w:val="00DE6685"/>
    <w:rsid w:val="00E01DC3"/>
    <w:rsid w:val="00E60CCD"/>
    <w:rsid w:val="00E96EEA"/>
    <w:rsid w:val="00F14D35"/>
    <w:rsid w:val="00F722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chartTrackingRefBased/>
  <w15:docId w15:val="{0EAEA84A-A239-4296-9D49-1F709CAF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Refdecomentario">
    <w:name w:val="annotation reference"/>
    <w:basedOn w:val="Fuentedeprrafopredeter"/>
    <w:uiPriority w:val="99"/>
    <w:semiHidden/>
    <w:unhideWhenUsed/>
    <w:rsid w:val="00281B10"/>
    <w:rPr>
      <w:sz w:val="16"/>
      <w:szCs w:val="16"/>
    </w:rPr>
  </w:style>
  <w:style w:type="paragraph" w:styleId="Textocomentario">
    <w:name w:val="annotation text"/>
    <w:basedOn w:val="Normal"/>
    <w:link w:val="TextocomentarioCar"/>
    <w:uiPriority w:val="99"/>
    <w:semiHidden/>
    <w:unhideWhenUsed/>
    <w:rsid w:val="00281B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1B10"/>
    <w:rPr>
      <w:sz w:val="20"/>
      <w:szCs w:val="20"/>
    </w:rPr>
  </w:style>
  <w:style w:type="paragraph" w:styleId="Asuntodelcomentario">
    <w:name w:val="annotation subject"/>
    <w:basedOn w:val="Textocomentario"/>
    <w:next w:val="Textocomentario"/>
    <w:link w:val="AsuntodelcomentarioCar"/>
    <w:uiPriority w:val="99"/>
    <w:semiHidden/>
    <w:unhideWhenUsed/>
    <w:rsid w:val="00281B10"/>
    <w:rPr>
      <w:b/>
      <w:bCs/>
    </w:rPr>
  </w:style>
  <w:style w:type="character" w:customStyle="1" w:styleId="AsuntodelcomentarioCar">
    <w:name w:val="Asunto del comentario Car"/>
    <w:basedOn w:val="TextocomentarioCar"/>
    <w:link w:val="Asuntodelcomentario"/>
    <w:uiPriority w:val="99"/>
    <w:semiHidden/>
    <w:rsid w:val="00281B10"/>
    <w:rPr>
      <w:b/>
      <w:bCs/>
      <w:sz w:val="20"/>
      <w:szCs w:val="20"/>
    </w:rPr>
  </w:style>
  <w:style w:type="character" w:styleId="Hipervnculo">
    <w:name w:val="Hyperlink"/>
    <w:basedOn w:val="Fuentedeprrafopredeter"/>
    <w:uiPriority w:val="99"/>
    <w:unhideWhenUsed/>
    <w:rsid w:val="006A68D7"/>
    <w:rPr>
      <w:color w:val="0563C1" w:themeColor="hyperlink"/>
      <w:u w:val="single"/>
    </w:rPr>
  </w:style>
  <w:style w:type="character" w:styleId="Textodelmarcadordeposicin">
    <w:name w:val="Placeholder Text"/>
    <w:basedOn w:val="Fuentedeprrafopredeter"/>
    <w:uiPriority w:val="99"/>
    <w:semiHidden/>
    <w:rsid w:val="00E96E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1398</Words>
  <Characters>7693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2024-10-10T21:23:00Z</dcterms:created>
  <dcterms:modified xsi:type="dcterms:W3CDTF">2025-07-26T15:22:00Z</dcterms:modified>
</cp:coreProperties>
</file>