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5EB2EBB"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Pr>
                                <w:rFonts w:ascii="Arial" w:hAnsi="Arial" w:cs="Arial"/>
                                <w:b/>
                                <w:bCs/>
                                <w:color w:val="1F3864" w:themeColor="accent1" w:themeShade="80"/>
                                <w:sz w:val="18"/>
                                <w:szCs w:val="18"/>
                              </w:rPr>
                              <w:t>34</w:t>
                            </w:r>
                          </w:p>
                          <w:p w14:paraId="403F0A16" w14:textId="3C2281FF"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11-01-2024</w:t>
                            </w:r>
                          </w:p>
                          <w:p w14:paraId="6B61DFBB" w14:textId="3A918C4C"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55EB2EBB"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Pr>
                          <w:rFonts w:ascii="Arial" w:hAnsi="Arial" w:cs="Arial"/>
                          <w:b/>
                          <w:bCs/>
                          <w:color w:val="1F3864" w:themeColor="accent1" w:themeShade="80"/>
                          <w:sz w:val="18"/>
                          <w:szCs w:val="18"/>
                        </w:rPr>
                        <w:t>34</w:t>
                      </w:r>
                    </w:p>
                    <w:p w14:paraId="403F0A16" w14:textId="3C2281FF"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11-01-2024</w:t>
                      </w:r>
                    </w:p>
                    <w:p w14:paraId="6B61DFBB" w14:textId="3A918C4C" w:rsidR="0075432B" w:rsidRPr="00DE6685" w:rsidRDefault="0075432B"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75432B" w:rsidRPr="00383491" w:rsidRDefault="0075432B"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75432B" w:rsidRPr="00383491" w:rsidRDefault="0075432B"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ED424CC" w:rsidR="008F552B" w:rsidRDefault="00327E89" w:rsidP="009241AE">
      <w:pPr>
        <w:spacing w:line="360" w:lineRule="auto"/>
        <w:jc w:val="center"/>
        <w:rPr>
          <w:rFonts w:ascii="Arial" w:hAnsi="Arial" w:cs="Arial"/>
          <w:b/>
          <w:bCs/>
          <w:color w:val="1F3864" w:themeColor="accent1" w:themeShade="80"/>
          <w:sz w:val="48"/>
          <w:szCs w:val="48"/>
        </w:rPr>
      </w:pPr>
      <w:bookmarkStart w:id="0" w:name="_Hlk170901815"/>
      <w:r w:rsidRPr="00327E89">
        <w:rPr>
          <w:rFonts w:ascii="Arial" w:hAnsi="Arial" w:cs="Arial"/>
          <w:b/>
          <w:bCs/>
          <w:color w:val="1F3864" w:themeColor="accent1" w:themeShade="80"/>
          <w:sz w:val="48"/>
          <w:szCs w:val="48"/>
        </w:rPr>
        <w:t xml:space="preserve">PERÓXIDO DE HIDROGENO  </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27E89" w:rsidRDefault="00DE6685" w:rsidP="00327E89">
            <w:pPr>
              <w:spacing w:line="360" w:lineRule="auto"/>
              <w:jc w:val="both"/>
              <w:rPr>
                <w:rFonts w:ascii="Arial" w:hAnsi="Arial" w:cs="Arial"/>
                <w:sz w:val="24"/>
                <w:szCs w:val="24"/>
              </w:rPr>
            </w:pPr>
          </w:p>
          <w:p w14:paraId="7BF5D1CE" w14:textId="7D6BEEB0" w:rsidR="00DE6685" w:rsidRPr="00327E89" w:rsidRDefault="00DE6685" w:rsidP="00327E89">
            <w:pPr>
              <w:spacing w:line="360" w:lineRule="auto"/>
              <w:jc w:val="both"/>
              <w:rPr>
                <w:rFonts w:ascii="Arial" w:hAnsi="Arial" w:cs="Arial"/>
                <w:sz w:val="24"/>
                <w:szCs w:val="24"/>
                <w:lang w:val="es-ES"/>
              </w:rPr>
            </w:pPr>
            <w:r w:rsidRPr="00327E89">
              <w:rPr>
                <w:rFonts w:ascii="Arial" w:hAnsi="Arial" w:cs="Arial"/>
                <w:sz w:val="24"/>
                <w:szCs w:val="24"/>
              </w:rPr>
              <w:t xml:space="preserve">Nombre </w:t>
            </w:r>
            <w:r w:rsidR="00413866" w:rsidRPr="00327E89">
              <w:rPr>
                <w:rFonts w:ascii="Arial" w:hAnsi="Arial" w:cs="Arial"/>
                <w:sz w:val="24"/>
                <w:szCs w:val="24"/>
              </w:rPr>
              <w:t>químico:</w:t>
            </w:r>
            <w:r w:rsidR="00413866">
              <w:rPr>
                <w:rFonts w:ascii="Arial" w:hAnsi="Arial" w:cs="Arial"/>
                <w:sz w:val="24"/>
                <w:szCs w:val="24"/>
              </w:rPr>
              <w:t xml:space="preserve"> Peróxido de H</w:t>
            </w:r>
            <w:r w:rsidR="00413866" w:rsidRPr="00327E89">
              <w:rPr>
                <w:rFonts w:ascii="Arial" w:hAnsi="Arial" w:cs="Arial"/>
                <w:sz w:val="24"/>
                <w:szCs w:val="24"/>
              </w:rPr>
              <w:t xml:space="preserve">idrogeno </w:t>
            </w:r>
          </w:p>
          <w:p w14:paraId="207EC96B" w14:textId="34ED4A93" w:rsidR="00DE6685" w:rsidRPr="00327E89" w:rsidRDefault="00DE6685" w:rsidP="00327E89">
            <w:pPr>
              <w:spacing w:line="360" w:lineRule="auto"/>
              <w:jc w:val="both"/>
              <w:rPr>
                <w:rFonts w:ascii="Arial" w:hAnsi="Arial" w:cs="Arial"/>
                <w:sz w:val="24"/>
                <w:szCs w:val="24"/>
              </w:rPr>
            </w:pPr>
            <w:r w:rsidRPr="00327E89">
              <w:rPr>
                <w:rFonts w:ascii="Arial" w:hAnsi="Arial" w:cs="Arial"/>
                <w:sz w:val="24"/>
                <w:szCs w:val="24"/>
              </w:rPr>
              <w:t>Sinónimos:</w:t>
            </w:r>
            <w:r w:rsidR="00A21D43" w:rsidRPr="00327E89">
              <w:rPr>
                <w:rFonts w:ascii="Arial" w:hAnsi="Arial" w:cs="Arial"/>
                <w:sz w:val="24"/>
                <w:szCs w:val="24"/>
              </w:rPr>
              <w:t xml:space="preserve"> </w:t>
            </w:r>
            <w:r w:rsidR="00327E89" w:rsidRPr="00327E89">
              <w:rPr>
                <w:rFonts w:ascii="Arial" w:hAnsi="Arial" w:cs="Arial"/>
                <w:sz w:val="24"/>
                <w:szCs w:val="24"/>
              </w:rPr>
              <w:t>Agua oxigenada, Dióxido de hidrógeno</w:t>
            </w:r>
            <w:r w:rsidR="00327E89">
              <w:rPr>
                <w:rFonts w:ascii="Arial" w:hAnsi="Arial" w:cs="Arial"/>
                <w:sz w:val="24"/>
                <w:szCs w:val="24"/>
              </w:rPr>
              <w:t>.</w:t>
            </w:r>
          </w:p>
          <w:p w14:paraId="3F394E59" w14:textId="6BF5E4BB" w:rsidR="002B7F9D" w:rsidRPr="00327E89" w:rsidRDefault="00DE6685" w:rsidP="00327E89">
            <w:pPr>
              <w:spacing w:line="360" w:lineRule="auto"/>
              <w:rPr>
                <w:rFonts w:ascii="Arial" w:eastAsia="Times New Roman" w:hAnsi="Arial" w:cs="Arial"/>
                <w:b/>
                <w:bCs/>
                <w:color w:val="202124"/>
                <w:sz w:val="24"/>
                <w:szCs w:val="24"/>
                <w:vertAlign w:val="subscript"/>
                <w:lang w:eastAsia="es-CO"/>
              </w:rPr>
            </w:pPr>
            <w:r w:rsidRPr="00327E89">
              <w:rPr>
                <w:rFonts w:ascii="Arial" w:hAnsi="Arial" w:cs="Arial"/>
                <w:sz w:val="24"/>
                <w:szCs w:val="24"/>
              </w:rPr>
              <w:t>Formula Química:</w:t>
            </w:r>
            <w:r w:rsidR="00327E89" w:rsidRPr="00327E89">
              <w:rPr>
                <w:rFonts w:ascii="Arial" w:hAnsi="Arial" w:cs="Arial"/>
                <w:sz w:val="24"/>
                <w:szCs w:val="24"/>
              </w:rPr>
              <w:t xml:space="preserve"> </w:t>
            </w:r>
            <w:r w:rsidR="00327E89" w:rsidRPr="00327E89">
              <w:rPr>
                <w:rFonts w:ascii="Arial" w:eastAsia="Times New Roman" w:hAnsi="Arial" w:cs="Arial"/>
                <w:color w:val="202124"/>
                <w:sz w:val="24"/>
                <w:szCs w:val="24"/>
                <w:lang w:eastAsia="es-CO"/>
              </w:rPr>
              <w:t>H</w:t>
            </w:r>
            <w:r w:rsidR="00327E89" w:rsidRPr="00327E89">
              <w:rPr>
                <w:rFonts w:ascii="Arial" w:eastAsia="Times New Roman" w:hAnsi="Arial" w:cs="Arial"/>
                <w:color w:val="202124"/>
                <w:sz w:val="24"/>
                <w:szCs w:val="24"/>
                <w:vertAlign w:val="subscript"/>
                <w:lang w:eastAsia="es-CO"/>
              </w:rPr>
              <w:t>2</w:t>
            </w:r>
            <w:r w:rsidR="00327E89" w:rsidRPr="00327E89">
              <w:rPr>
                <w:rFonts w:ascii="Arial" w:eastAsia="Times New Roman" w:hAnsi="Arial" w:cs="Arial"/>
                <w:color w:val="202124"/>
                <w:sz w:val="24"/>
                <w:szCs w:val="24"/>
                <w:lang w:eastAsia="es-CO"/>
              </w:rPr>
              <w:t>O</w:t>
            </w:r>
            <w:r w:rsidR="00327E89" w:rsidRPr="00327E89">
              <w:rPr>
                <w:rFonts w:ascii="Arial" w:eastAsia="Times New Roman" w:hAnsi="Arial" w:cs="Arial"/>
                <w:color w:val="202124"/>
                <w:sz w:val="24"/>
                <w:szCs w:val="24"/>
                <w:vertAlign w:val="subscript"/>
                <w:lang w:eastAsia="es-CO"/>
              </w:rPr>
              <w:t>2</w:t>
            </w:r>
            <w:r w:rsidR="00327E89" w:rsidRPr="00327E89">
              <w:rPr>
                <w:rFonts w:ascii="Arial" w:eastAsia="Times New Roman" w:hAnsi="Arial" w:cs="Arial"/>
                <w:b/>
                <w:bCs/>
                <w:color w:val="202124"/>
                <w:sz w:val="24"/>
                <w:szCs w:val="24"/>
                <w:vertAlign w:val="subscript"/>
                <w:lang w:eastAsia="es-CO"/>
              </w:rPr>
              <w:t xml:space="preserve">  </w:t>
            </w:r>
          </w:p>
          <w:p w14:paraId="3D55D570" w14:textId="0C7C190F" w:rsidR="00327E89" w:rsidRDefault="00327E89" w:rsidP="00327E89">
            <w:pPr>
              <w:spacing w:line="360" w:lineRule="auto"/>
              <w:jc w:val="both"/>
              <w:rPr>
                <w:rFonts w:ascii="Arial" w:hAnsi="Arial" w:cs="Arial"/>
                <w:sz w:val="24"/>
                <w:szCs w:val="24"/>
              </w:rPr>
            </w:pPr>
            <w:r w:rsidRPr="00327E89">
              <w:rPr>
                <w:rFonts w:ascii="Arial" w:hAnsi="Arial" w:cs="Arial"/>
                <w:sz w:val="24"/>
                <w:szCs w:val="24"/>
              </w:rPr>
              <w:t>Peso Molecular: 34.016 g/mol</w:t>
            </w:r>
          </w:p>
          <w:p w14:paraId="1567123D" w14:textId="44544D12" w:rsidR="009F5CD6" w:rsidRPr="00327E89" w:rsidRDefault="009F5CD6" w:rsidP="00327E89">
            <w:pPr>
              <w:spacing w:line="360" w:lineRule="auto"/>
              <w:jc w:val="both"/>
              <w:rPr>
                <w:rFonts w:ascii="Arial" w:hAnsi="Arial" w:cs="Arial"/>
                <w:sz w:val="24"/>
                <w:szCs w:val="24"/>
              </w:rPr>
            </w:pPr>
            <w:r>
              <w:rPr>
                <w:rFonts w:ascii="Arial" w:hAnsi="Arial" w:cs="Arial"/>
                <w:sz w:val="24"/>
                <w:szCs w:val="24"/>
              </w:rPr>
              <w:t xml:space="preserve">CAS: </w:t>
            </w:r>
            <w:r w:rsidRPr="009F5CD6">
              <w:rPr>
                <w:rFonts w:ascii="Arial" w:hAnsi="Arial" w:cs="Arial"/>
                <w:sz w:val="24"/>
                <w:szCs w:val="24"/>
              </w:rPr>
              <w:t>7722-84-1</w:t>
            </w:r>
          </w:p>
          <w:p w14:paraId="585CF48C" w14:textId="52286D10" w:rsidR="00DE6685" w:rsidRDefault="00DE6685" w:rsidP="00327E89">
            <w:pPr>
              <w:spacing w:line="360" w:lineRule="auto"/>
              <w:jc w:val="both"/>
              <w:rPr>
                <w:rFonts w:ascii="Arial" w:hAnsi="Arial" w:cs="Arial"/>
                <w:sz w:val="24"/>
                <w:szCs w:val="24"/>
              </w:rPr>
            </w:pPr>
            <w:r w:rsidRPr="00327E89">
              <w:rPr>
                <w:rFonts w:ascii="Arial" w:hAnsi="Arial" w:cs="Arial"/>
                <w:sz w:val="24"/>
                <w:szCs w:val="24"/>
              </w:rPr>
              <w:t xml:space="preserve">Identificación de la empresa: QUIMIFOREN S.A.S </w:t>
            </w:r>
          </w:p>
          <w:p w14:paraId="73ECE815" w14:textId="09927166" w:rsidR="00FF5D8F" w:rsidRPr="00327E89" w:rsidRDefault="00FF5D8F" w:rsidP="00327E89">
            <w:pPr>
              <w:spacing w:line="360" w:lineRule="auto"/>
              <w:jc w:val="both"/>
              <w:rPr>
                <w:rFonts w:ascii="Arial" w:hAnsi="Arial" w:cs="Arial"/>
                <w:sz w:val="24"/>
                <w:szCs w:val="24"/>
              </w:rPr>
            </w:pPr>
            <w:r w:rsidRPr="00FF5D8F">
              <w:rPr>
                <w:rFonts w:ascii="Arial" w:hAnsi="Arial" w:cs="Arial"/>
                <w:sz w:val="24"/>
                <w:szCs w:val="24"/>
              </w:rPr>
              <w:t xml:space="preserve">País de origen: </w:t>
            </w:r>
            <w:proofErr w:type="spellStart"/>
            <w:r w:rsidRPr="00FF5D8F">
              <w:rPr>
                <w:rFonts w:ascii="Arial" w:hAnsi="Arial" w:cs="Arial"/>
                <w:sz w:val="24"/>
                <w:szCs w:val="24"/>
              </w:rPr>
              <w:t>Brazil</w:t>
            </w:r>
            <w:proofErr w:type="spellEnd"/>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C96A3AC" w14:textId="2D591E51" w:rsidR="00327E89" w:rsidRPr="00AD3536" w:rsidRDefault="00327E89" w:rsidP="00AD3536">
            <w:pPr>
              <w:spacing w:line="360" w:lineRule="auto"/>
              <w:jc w:val="both"/>
              <w:rPr>
                <w:rFonts w:ascii="Arial" w:hAnsi="Arial" w:cs="Arial"/>
                <w:sz w:val="24"/>
                <w:szCs w:val="24"/>
              </w:rPr>
            </w:pPr>
            <w:r w:rsidRPr="00AD3536">
              <w:rPr>
                <w:rFonts w:ascii="Arial" w:hAnsi="Arial" w:cs="Arial"/>
                <w:sz w:val="24"/>
                <w:szCs w:val="24"/>
              </w:rPr>
              <w:t>El peróxido de Hidrógeno o Agua Oxigenada como se conoce comúnmente es un agente oxidante fuerte, relativamente fácil de manejar, es producido a partir de gas de hidrógeno y oxígeno del aire mediante el método AO (Oxidación de Antraquinona).</w:t>
            </w:r>
          </w:p>
          <w:p w14:paraId="1707A373" w14:textId="77777777" w:rsidR="00A21D43" w:rsidRPr="00AD3536" w:rsidRDefault="00327E89" w:rsidP="00AD3536">
            <w:pPr>
              <w:spacing w:line="360" w:lineRule="auto"/>
              <w:jc w:val="both"/>
              <w:rPr>
                <w:rFonts w:ascii="Arial" w:hAnsi="Arial" w:cs="Arial"/>
                <w:sz w:val="24"/>
                <w:szCs w:val="24"/>
              </w:rPr>
            </w:pPr>
            <w:r w:rsidRPr="00AD3536">
              <w:rPr>
                <w:rFonts w:ascii="Arial" w:hAnsi="Arial" w:cs="Arial"/>
                <w:sz w:val="24"/>
                <w:szCs w:val="24"/>
              </w:rPr>
              <w:t>El peróxido de hidrógeno se comercializa en distintas soluciones acuosas al 50%, en peso</w:t>
            </w:r>
            <w:r w:rsidR="00AD3536" w:rsidRPr="00AD3536">
              <w:rPr>
                <w:rFonts w:ascii="Arial" w:hAnsi="Arial" w:cs="Arial"/>
                <w:sz w:val="24"/>
                <w:szCs w:val="24"/>
              </w:rPr>
              <w:t xml:space="preserve"> </w:t>
            </w:r>
            <w:r w:rsidRPr="00AD3536">
              <w:rPr>
                <w:rFonts w:ascii="Arial" w:hAnsi="Arial" w:cs="Arial"/>
                <w:sz w:val="24"/>
                <w:szCs w:val="24"/>
              </w:rPr>
              <w:t>como Grado Químico y grado Alimenticio y al 35%, 50%, 60% y 70% en peso como Grado</w:t>
            </w:r>
            <w:r w:rsidR="00AD3536" w:rsidRPr="00AD3536">
              <w:rPr>
                <w:rFonts w:ascii="Arial" w:hAnsi="Arial" w:cs="Arial"/>
                <w:sz w:val="24"/>
                <w:szCs w:val="24"/>
              </w:rPr>
              <w:t xml:space="preserve"> </w:t>
            </w:r>
            <w:r w:rsidRPr="00AD3536">
              <w:rPr>
                <w:rFonts w:ascii="Arial" w:hAnsi="Arial" w:cs="Arial"/>
                <w:sz w:val="24"/>
                <w:szCs w:val="24"/>
              </w:rPr>
              <w:t>Técnico.</w:t>
            </w:r>
          </w:p>
          <w:p w14:paraId="740EF0EB" w14:textId="3536EBFA" w:rsidR="00AD3536" w:rsidRPr="00286CEA" w:rsidRDefault="00AD3536" w:rsidP="00327E89">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tbl>
            <w:tblPr>
              <w:tblStyle w:val="Tablaconcuadrcula"/>
              <w:tblpPr w:leftFromText="141" w:rightFromText="141" w:vertAnchor="text" w:horzAnchor="margin" w:tblpXSpec="center" w:tblpY="219"/>
              <w:tblOverlap w:val="never"/>
              <w:tblW w:w="0" w:type="auto"/>
              <w:tblLook w:val="04A0" w:firstRow="1" w:lastRow="0" w:firstColumn="1" w:lastColumn="0" w:noHBand="0" w:noVBand="1"/>
            </w:tblPr>
            <w:tblGrid>
              <w:gridCol w:w="3287"/>
              <w:gridCol w:w="3287"/>
            </w:tblGrid>
            <w:tr w:rsidR="00C47F6E" w14:paraId="33D49FB0" w14:textId="77777777" w:rsidTr="00C47F6E">
              <w:trPr>
                <w:trHeight w:val="358"/>
              </w:trPr>
              <w:tc>
                <w:tcPr>
                  <w:tcW w:w="3287" w:type="dxa"/>
                </w:tcPr>
                <w:p w14:paraId="06D5BE57" w14:textId="5E6D4C09" w:rsidR="00C47F6E" w:rsidRDefault="00C47F6E" w:rsidP="00C47F6E">
                  <w:pPr>
                    <w:spacing w:line="360" w:lineRule="auto"/>
                    <w:jc w:val="center"/>
                    <w:rPr>
                      <w:rFonts w:ascii="Arial" w:hAnsi="Arial" w:cs="Arial"/>
                      <w:sz w:val="24"/>
                      <w:szCs w:val="24"/>
                    </w:rPr>
                  </w:pPr>
                  <w:r w:rsidRPr="00370BF5">
                    <w:rPr>
                      <w:rFonts w:ascii="Arial" w:hAnsi="Arial" w:cs="Arial"/>
                      <w:b/>
                      <w:bCs/>
                      <w:sz w:val="24"/>
                      <w:szCs w:val="24"/>
                    </w:rPr>
                    <w:t>REFERENCIA</w:t>
                  </w:r>
                </w:p>
              </w:tc>
              <w:tc>
                <w:tcPr>
                  <w:tcW w:w="3287" w:type="dxa"/>
                </w:tcPr>
                <w:p w14:paraId="50F3CB8C" w14:textId="13C8C050" w:rsidR="00C47F6E" w:rsidRPr="00C47F6E" w:rsidRDefault="00C47F6E" w:rsidP="00C47F6E">
                  <w:pPr>
                    <w:spacing w:line="360" w:lineRule="auto"/>
                    <w:jc w:val="center"/>
                    <w:rPr>
                      <w:rFonts w:ascii="Arial" w:hAnsi="Arial" w:cs="Arial"/>
                      <w:b/>
                      <w:bCs/>
                      <w:sz w:val="24"/>
                      <w:szCs w:val="24"/>
                    </w:rPr>
                  </w:pPr>
                  <w:r w:rsidRPr="00C47F6E">
                    <w:rPr>
                      <w:rFonts w:ascii="Arial" w:hAnsi="Arial" w:cs="Arial"/>
                      <w:b/>
                      <w:bCs/>
                      <w:sz w:val="24"/>
                      <w:szCs w:val="24"/>
                    </w:rPr>
                    <w:t>PERÓXIDO DE HIDROGENO</w:t>
                  </w:r>
                </w:p>
              </w:tc>
            </w:tr>
            <w:tr w:rsidR="00C47F6E" w14:paraId="1CF3169E" w14:textId="77777777" w:rsidTr="00C47F6E">
              <w:trPr>
                <w:trHeight w:val="372"/>
              </w:trPr>
              <w:tc>
                <w:tcPr>
                  <w:tcW w:w="3287" w:type="dxa"/>
                </w:tcPr>
                <w:p w14:paraId="7EFEF701" w14:textId="26285C13"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 xml:space="preserve">Presentación </w:t>
                  </w:r>
                </w:p>
              </w:tc>
              <w:tc>
                <w:tcPr>
                  <w:tcW w:w="3287" w:type="dxa"/>
                </w:tcPr>
                <w:p w14:paraId="1656D9ED" w14:textId="75611812"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Líquido</w:t>
                  </w:r>
                </w:p>
              </w:tc>
            </w:tr>
            <w:tr w:rsidR="00C47F6E" w14:paraId="43DA4DA4" w14:textId="77777777" w:rsidTr="00C47F6E">
              <w:trPr>
                <w:trHeight w:val="358"/>
              </w:trPr>
              <w:tc>
                <w:tcPr>
                  <w:tcW w:w="3287" w:type="dxa"/>
                </w:tcPr>
                <w:p w14:paraId="34B763BF" w14:textId="55BC176F"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 xml:space="preserve">Color </w:t>
                  </w:r>
                </w:p>
              </w:tc>
              <w:tc>
                <w:tcPr>
                  <w:tcW w:w="3287" w:type="dxa"/>
                </w:tcPr>
                <w:p w14:paraId="6E2489B8" w14:textId="77777777" w:rsidR="00C47F6E" w:rsidRPr="00C47F6E" w:rsidRDefault="00C47F6E" w:rsidP="00C47F6E">
                  <w:pPr>
                    <w:spacing w:line="360" w:lineRule="auto"/>
                    <w:jc w:val="center"/>
                    <w:rPr>
                      <w:rFonts w:ascii="Arial" w:hAnsi="Arial" w:cs="Arial"/>
                      <w:sz w:val="24"/>
                      <w:szCs w:val="24"/>
                    </w:rPr>
                  </w:pPr>
                  <w:r w:rsidRPr="00C47F6E">
                    <w:rPr>
                      <w:rFonts w:ascii="Arial" w:hAnsi="Arial" w:cs="Arial"/>
                      <w:sz w:val="24"/>
                      <w:szCs w:val="24"/>
                    </w:rPr>
                    <w:t>Cristalino</w:t>
                  </w:r>
                </w:p>
                <w:p w14:paraId="7A7A60A3" w14:textId="77777777" w:rsidR="00C47F6E" w:rsidRDefault="00C47F6E" w:rsidP="00C47F6E">
                  <w:pPr>
                    <w:spacing w:line="360" w:lineRule="auto"/>
                    <w:jc w:val="center"/>
                    <w:rPr>
                      <w:rFonts w:ascii="Arial" w:hAnsi="Arial" w:cs="Arial"/>
                      <w:sz w:val="24"/>
                      <w:szCs w:val="24"/>
                    </w:rPr>
                  </w:pPr>
                </w:p>
              </w:tc>
            </w:tr>
            <w:tr w:rsidR="00C47F6E" w14:paraId="6F8F1B14" w14:textId="77777777" w:rsidTr="00C47F6E">
              <w:trPr>
                <w:trHeight w:val="358"/>
              </w:trPr>
              <w:tc>
                <w:tcPr>
                  <w:tcW w:w="3287" w:type="dxa"/>
                </w:tcPr>
                <w:p w14:paraId="28E1734E" w14:textId="33033451"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lastRenderedPageBreak/>
                    <w:t xml:space="preserve">Olor </w:t>
                  </w:r>
                </w:p>
              </w:tc>
              <w:tc>
                <w:tcPr>
                  <w:tcW w:w="3287" w:type="dxa"/>
                </w:tcPr>
                <w:p w14:paraId="6C11524C" w14:textId="1CFAE3AA" w:rsidR="00C47F6E" w:rsidRDefault="00C47F6E" w:rsidP="00C47F6E">
                  <w:pPr>
                    <w:spacing w:line="360" w:lineRule="auto"/>
                    <w:jc w:val="center"/>
                    <w:rPr>
                      <w:rFonts w:ascii="Arial" w:hAnsi="Arial" w:cs="Arial"/>
                      <w:sz w:val="24"/>
                      <w:szCs w:val="24"/>
                    </w:rPr>
                  </w:pPr>
                  <w:r w:rsidRPr="00C47F6E">
                    <w:rPr>
                      <w:rFonts w:ascii="Arial" w:hAnsi="Arial" w:cs="Arial"/>
                      <w:sz w:val="24"/>
                      <w:szCs w:val="24"/>
                    </w:rPr>
                    <w:t>inoloro</w:t>
                  </w:r>
                </w:p>
              </w:tc>
            </w:tr>
          </w:tbl>
          <w:p w14:paraId="7CC88439" w14:textId="03714F9B" w:rsidR="005929A9" w:rsidRDefault="005929A9" w:rsidP="005929A9">
            <w:pPr>
              <w:spacing w:after="160" w:line="360" w:lineRule="auto"/>
              <w:jc w:val="center"/>
              <w:rPr>
                <w:rFonts w:ascii="Arial" w:hAnsi="Arial" w:cs="Arial"/>
                <w:sz w:val="24"/>
                <w:szCs w:val="24"/>
              </w:rPr>
            </w:pPr>
          </w:p>
          <w:p w14:paraId="2B9E906B" w14:textId="28E55C35" w:rsidR="00C47F6E" w:rsidRPr="00370BF5" w:rsidRDefault="00C47F6E" w:rsidP="00FF5D8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C75D67" w:rsidRDefault="003B0F29" w:rsidP="00C75D67">
            <w:pPr>
              <w:spacing w:line="360" w:lineRule="auto"/>
              <w:rPr>
                <w:rFonts w:ascii="Arial" w:hAnsi="Arial" w:cs="Arial"/>
                <w:sz w:val="24"/>
                <w:szCs w:val="24"/>
                <w:highlight w:val="yellow"/>
              </w:rPr>
            </w:pPr>
            <w:r w:rsidRPr="00C75D67">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455527AB" w:rsidR="00D53570" w:rsidRPr="00C75D67" w:rsidRDefault="00D53570" w:rsidP="00C75D67">
            <w:pPr>
              <w:spacing w:line="48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3000"/>
              <w:gridCol w:w="2985"/>
              <w:gridCol w:w="12"/>
              <w:gridCol w:w="2998"/>
            </w:tblGrid>
            <w:tr w:rsidR="00C47F6E" w:rsidRPr="00C75D67" w14:paraId="6134F4B5" w14:textId="77777777" w:rsidTr="00C75D67">
              <w:trPr>
                <w:trHeight w:val="866"/>
                <w:jc w:val="center"/>
              </w:trPr>
              <w:tc>
                <w:tcPr>
                  <w:tcW w:w="3000" w:type="dxa"/>
                </w:tcPr>
                <w:p w14:paraId="29A9533D" w14:textId="436D42C6" w:rsidR="00C47F6E" w:rsidRPr="00C75D67" w:rsidRDefault="00C47F6E" w:rsidP="009F5CD6">
                  <w:pPr>
                    <w:framePr w:hSpace="141" w:wrap="around" w:vAnchor="text" w:hAnchor="margin" w:y="334"/>
                    <w:spacing w:line="480" w:lineRule="auto"/>
                    <w:jc w:val="center"/>
                    <w:rPr>
                      <w:rFonts w:ascii="Arial" w:hAnsi="Arial" w:cs="Arial"/>
                      <w:b/>
                      <w:bCs/>
                      <w:sz w:val="24"/>
                      <w:szCs w:val="24"/>
                    </w:rPr>
                  </w:pPr>
                  <w:r w:rsidRPr="00C75D67">
                    <w:rPr>
                      <w:rFonts w:ascii="Arial" w:hAnsi="Arial" w:cs="Arial"/>
                      <w:b/>
                      <w:bCs/>
                      <w:sz w:val="24"/>
                      <w:szCs w:val="24"/>
                    </w:rPr>
                    <w:t>REFERENCIA</w:t>
                  </w:r>
                </w:p>
              </w:tc>
              <w:tc>
                <w:tcPr>
                  <w:tcW w:w="2997" w:type="dxa"/>
                  <w:gridSpan w:val="2"/>
                </w:tcPr>
                <w:p w14:paraId="5FEB0FDE" w14:textId="27F2CB32" w:rsidR="00C47F6E" w:rsidRPr="00C75D67" w:rsidRDefault="00C47F6E" w:rsidP="009F5CD6">
                  <w:pPr>
                    <w:framePr w:hSpace="141" w:wrap="around" w:vAnchor="text" w:hAnchor="margin" w:y="334"/>
                    <w:spacing w:line="480" w:lineRule="auto"/>
                    <w:jc w:val="center"/>
                    <w:rPr>
                      <w:rFonts w:ascii="Arial" w:hAnsi="Arial" w:cs="Arial"/>
                      <w:b/>
                      <w:bCs/>
                      <w:sz w:val="24"/>
                      <w:szCs w:val="24"/>
                    </w:rPr>
                  </w:pPr>
                  <w:r w:rsidRPr="00C75D67">
                    <w:rPr>
                      <w:rFonts w:ascii="Arial" w:hAnsi="Arial" w:cs="Arial"/>
                      <w:b/>
                      <w:bCs/>
                      <w:sz w:val="24"/>
                      <w:szCs w:val="24"/>
                    </w:rPr>
                    <w:t>PERÓXIDO DE HIDROGENO 34.5 - 35.5</w:t>
                  </w:r>
                </w:p>
              </w:tc>
              <w:tc>
                <w:tcPr>
                  <w:tcW w:w="2998" w:type="dxa"/>
                </w:tcPr>
                <w:p w14:paraId="57CCA724" w14:textId="62542838" w:rsidR="00C47F6E" w:rsidRPr="00C75D67" w:rsidRDefault="00C47F6E" w:rsidP="009F5CD6">
                  <w:pPr>
                    <w:framePr w:hSpace="141" w:wrap="around" w:vAnchor="text" w:hAnchor="margin" w:y="334"/>
                    <w:spacing w:line="480" w:lineRule="auto"/>
                    <w:jc w:val="center"/>
                    <w:rPr>
                      <w:rFonts w:ascii="Arial" w:hAnsi="Arial" w:cs="Arial"/>
                      <w:b/>
                      <w:bCs/>
                      <w:sz w:val="24"/>
                      <w:szCs w:val="24"/>
                    </w:rPr>
                  </w:pPr>
                  <w:r w:rsidRPr="00C75D67">
                    <w:rPr>
                      <w:rFonts w:ascii="Arial" w:hAnsi="Arial" w:cs="Arial"/>
                      <w:b/>
                      <w:bCs/>
                      <w:sz w:val="24"/>
                      <w:szCs w:val="24"/>
                    </w:rPr>
                    <w:t>PERÓXIDO DE HIDROGENO 49.5- 50.5</w:t>
                  </w:r>
                </w:p>
              </w:tc>
            </w:tr>
            <w:tr w:rsidR="00C47F6E" w:rsidRPr="00C75D67" w14:paraId="3BFDF9B0" w14:textId="77777777" w:rsidTr="00C75D67">
              <w:trPr>
                <w:trHeight w:val="425"/>
                <w:jc w:val="center"/>
              </w:trPr>
              <w:tc>
                <w:tcPr>
                  <w:tcW w:w="3000" w:type="dxa"/>
                </w:tcPr>
                <w:p w14:paraId="479C9B6B" w14:textId="2869FB0E"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Hierro</w:t>
                  </w:r>
                </w:p>
              </w:tc>
              <w:tc>
                <w:tcPr>
                  <w:tcW w:w="2997" w:type="dxa"/>
                  <w:gridSpan w:val="2"/>
                </w:tcPr>
                <w:p w14:paraId="5E0345A4" w14:textId="04D12347"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máx. 10 ppm</w:t>
                  </w:r>
                </w:p>
              </w:tc>
              <w:tc>
                <w:tcPr>
                  <w:tcW w:w="2998" w:type="dxa"/>
                </w:tcPr>
                <w:p w14:paraId="3E938264" w14:textId="34318466" w:rsidR="00C47F6E" w:rsidRPr="00C75D67" w:rsidRDefault="00C47F6E" w:rsidP="009F5CD6">
                  <w:pPr>
                    <w:framePr w:hSpace="141" w:wrap="around" w:vAnchor="text" w:hAnchor="margin" w:y="334"/>
                    <w:spacing w:line="480" w:lineRule="auto"/>
                    <w:jc w:val="center"/>
                    <w:rPr>
                      <w:rFonts w:ascii="Arial" w:hAnsi="Arial" w:cs="Arial"/>
                      <w:sz w:val="24"/>
                      <w:szCs w:val="24"/>
                    </w:rPr>
                  </w:pPr>
                  <w:proofErr w:type="spellStart"/>
                  <w:r w:rsidRPr="00C75D67">
                    <w:rPr>
                      <w:rFonts w:ascii="Arial" w:hAnsi="Arial" w:cs="Arial"/>
                      <w:sz w:val="24"/>
                      <w:szCs w:val="24"/>
                    </w:rPr>
                    <w:t>max</w:t>
                  </w:r>
                  <w:proofErr w:type="spellEnd"/>
                  <w:r w:rsidRPr="00C75D67">
                    <w:rPr>
                      <w:rFonts w:ascii="Arial" w:hAnsi="Arial" w:cs="Arial"/>
                      <w:sz w:val="24"/>
                      <w:szCs w:val="24"/>
                    </w:rPr>
                    <w:t xml:space="preserve"> 10 ppm</w:t>
                  </w:r>
                </w:p>
              </w:tc>
            </w:tr>
            <w:tr w:rsidR="00C47F6E" w:rsidRPr="00C75D67" w14:paraId="31A46C1B" w14:textId="77777777" w:rsidTr="00C75D67">
              <w:trPr>
                <w:trHeight w:val="425"/>
                <w:jc w:val="center"/>
              </w:trPr>
              <w:tc>
                <w:tcPr>
                  <w:tcW w:w="3000" w:type="dxa"/>
                </w:tcPr>
                <w:p w14:paraId="1960BA18" w14:textId="66431071"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Estaño</w:t>
                  </w:r>
                </w:p>
              </w:tc>
              <w:tc>
                <w:tcPr>
                  <w:tcW w:w="2997" w:type="dxa"/>
                  <w:gridSpan w:val="2"/>
                </w:tcPr>
                <w:p w14:paraId="2ECFE670" w14:textId="00213FB3"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máx. 10 ppm</w:t>
                  </w:r>
                </w:p>
              </w:tc>
              <w:tc>
                <w:tcPr>
                  <w:tcW w:w="2998" w:type="dxa"/>
                </w:tcPr>
                <w:p w14:paraId="78C8279B" w14:textId="16956FA6"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máx. 10 ppm</w:t>
                  </w:r>
                </w:p>
              </w:tc>
            </w:tr>
            <w:tr w:rsidR="00C47F6E" w:rsidRPr="00C75D67" w14:paraId="50D93C52" w14:textId="77777777" w:rsidTr="00C75D67">
              <w:trPr>
                <w:trHeight w:val="425"/>
                <w:jc w:val="center"/>
              </w:trPr>
              <w:tc>
                <w:tcPr>
                  <w:tcW w:w="3000" w:type="dxa"/>
                </w:tcPr>
                <w:p w14:paraId="0BD418F6" w14:textId="35DA9AFD"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Densidad (20ºC, g/cm3)</w:t>
                  </w:r>
                </w:p>
              </w:tc>
              <w:tc>
                <w:tcPr>
                  <w:tcW w:w="2997" w:type="dxa"/>
                  <w:gridSpan w:val="2"/>
                </w:tcPr>
                <w:p w14:paraId="62CE3DFA" w14:textId="1E78B0E2"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1.131- 1.133</w:t>
                  </w:r>
                </w:p>
              </w:tc>
              <w:tc>
                <w:tcPr>
                  <w:tcW w:w="2998" w:type="dxa"/>
                </w:tcPr>
                <w:p w14:paraId="1D2C8AE5" w14:textId="357B3033" w:rsidR="00C47F6E" w:rsidRPr="00C75D67" w:rsidRDefault="00C47F6E"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1.193-1.198</w:t>
                  </w:r>
                </w:p>
              </w:tc>
            </w:tr>
            <w:tr w:rsidR="00C47F6E" w:rsidRPr="00C75D67" w14:paraId="0EB7CA34" w14:textId="105DE52F" w:rsidTr="00C75D67">
              <w:trPr>
                <w:trHeight w:val="465"/>
                <w:jc w:val="center"/>
              </w:trPr>
              <w:tc>
                <w:tcPr>
                  <w:tcW w:w="3000" w:type="dxa"/>
                </w:tcPr>
                <w:p w14:paraId="55C8AD93" w14:textId="172680D5" w:rsidR="00C47F6E" w:rsidRPr="00C75D67" w:rsidRDefault="00C75D67"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Punto de Ebullición (</w:t>
                  </w:r>
                  <w:proofErr w:type="spellStart"/>
                  <w:r w:rsidRPr="00C75D67">
                    <w:rPr>
                      <w:rFonts w:ascii="Arial" w:hAnsi="Arial" w:cs="Arial"/>
                      <w:sz w:val="24"/>
                      <w:szCs w:val="24"/>
                    </w:rPr>
                    <w:t>ºC</w:t>
                  </w:r>
                  <w:proofErr w:type="spellEnd"/>
                  <w:r w:rsidRPr="00C75D67">
                    <w:rPr>
                      <w:rFonts w:ascii="Arial" w:hAnsi="Arial" w:cs="Arial"/>
                      <w:sz w:val="24"/>
                      <w:szCs w:val="24"/>
                    </w:rPr>
                    <w:t>)</w:t>
                  </w:r>
                </w:p>
              </w:tc>
              <w:tc>
                <w:tcPr>
                  <w:tcW w:w="2985" w:type="dxa"/>
                </w:tcPr>
                <w:p w14:paraId="63D6E317" w14:textId="3B291DBB" w:rsidR="00C47F6E" w:rsidRPr="00C75D67" w:rsidRDefault="00C75D67"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108</w:t>
                  </w:r>
                </w:p>
              </w:tc>
              <w:tc>
                <w:tcPr>
                  <w:tcW w:w="3010" w:type="dxa"/>
                  <w:gridSpan w:val="2"/>
                </w:tcPr>
                <w:p w14:paraId="7D2E050D" w14:textId="62FBEA84" w:rsidR="00C47F6E" w:rsidRPr="00C75D67" w:rsidRDefault="00C75D67" w:rsidP="009F5CD6">
                  <w:pPr>
                    <w:framePr w:hSpace="141" w:wrap="around" w:vAnchor="text" w:hAnchor="margin" w:y="334"/>
                    <w:spacing w:line="480" w:lineRule="auto"/>
                    <w:jc w:val="center"/>
                    <w:rPr>
                      <w:rFonts w:ascii="Arial" w:hAnsi="Arial" w:cs="Arial"/>
                      <w:sz w:val="24"/>
                      <w:szCs w:val="24"/>
                    </w:rPr>
                  </w:pPr>
                  <w:r w:rsidRPr="00C75D67">
                    <w:rPr>
                      <w:rFonts w:ascii="Arial" w:hAnsi="Arial" w:cs="Arial"/>
                      <w:sz w:val="24"/>
                      <w:szCs w:val="24"/>
                    </w:rPr>
                    <w:t>114</w:t>
                  </w:r>
                </w:p>
              </w:tc>
            </w:tr>
            <w:tr w:rsidR="00C75D67" w14:paraId="448A2E48" w14:textId="495EBACF" w:rsidTr="00C75D67">
              <w:tblPrEx>
                <w:tblCellMar>
                  <w:left w:w="70" w:type="dxa"/>
                  <w:right w:w="70" w:type="dxa"/>
                </w:tblCellMar>
                <w:tblLook w:val="0000" w:firstRow="0" w:lastRow="0" w:firstColumn="0" w:lastColumn="0" w:noHBand="0" w:noVBand="0"/>
              </w:tblPrEx>
              <w:trPr>
                <w:trHeight w:val="210"/>
                <w:jc w:val="center"/>
              </w:trPr>
              <w:tc>
                <w:tcPr>
                  <w:tcW w:w="3000" w:type="dxa"/>
                </w:tcPr>
                <w:p w14:paraId="3A03F2E6" w14:textId="5DD8D5DA"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Punto de Fusión (</w:t>
                  </w:r>
                  <w:proofErr w:type="spellStart"/>
                  <w:r w:rsidRPr="00C75D67">
                    <w:rPr>
                      <w:rFonts w:ascii="Arial" w:hAnsi="Arial" w:cs="Arial"/>
                      <w:sz w:val="24"/>
                      <w:szCs w:val="24"/>
                    </w:rPr>
                    <w:t>ºC</w:t>
                  </w:r>
                  <w:proofErr w:type="spellEnd"/>
                  <w:r w:rsidRPr="00C75D67">
                    <w:rPr>
                      <w:rFonts w:ascii="Arial" w:hAnsi="Arial" w:cs="Arial"/>
                      <w:sz w:val="24"/>
                      <w:szCs w:val="24"/>
                    </w:rPr>
                    <w:t>)</w:t>
                  </w:r>
                </w:p>
              </w:tc>
              <w:tc>
                <w:tcPr>
                  <w:tcW w:w="2985" w:type="dxa"/>
                </w:tcPr>
                <w:p w14:paraId="5D49D966" w14:textId="6290F41E"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-33</w:t>
                  </w:r>
                </w:p>
              </w:tc>
              <w:tc>
                <w:tcPr>
                  <w:tcW w:w="3010" w:type="dxa"/>
                  <w:gridSpan w:val="2"/>
                </w:tcPr>
                <w:p w14:paraId="523168B8" w14:textId="2523F73B"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-52</w:t>
                  </w:r>
                </w:p>
              </w:tc>
            </w:tr>
            <w:tr w:rsidR="00C75D67" w14:paraId="4BB785CC" w14:textId="3E99F0A6" w:rsidTr="00C75D67">
              <w:tblPrEx>
                <w:tblCellMar>
                  <w:left w:w="70" w:type="dxa"/>
                  <w:right w:w="70" w:type="dxa"/>
                </w:tblCellMar>
                <w:tblLook w:val="0000" w:firstRow="0" w:lastRow="0" w:firstColumn="0" w:lastColumn="0" w:noHBand="0" w:noVBand="0"/>
              </w:tblPrEx>
              <w:trPr>
                <w:trHeight w:val="189"/>
                <w:jc w:val="center"/>
              </w:trPr>
              <w:tc>
                <w:tcPr>
                  <w:tcW w:w="3000" w:type="dxa"/>
                </w:tcPr>
                <w:p w14:paraId="64B34052" w14:textId="6DF220A0"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pH</w:t>
                  </w:r>
                </w:p>
              </w:tc>
              <w:tc>
                <w:tcPr>
                  <w:tcW w:w="2985" w:type="dxa"/>
                </w:tcPr>
                <w:p w14:paraId="14F2782D" w14:textId="7CDA9262"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3.0 + - 0.5 </w:t>
                  </w:r>
                  <w:proofErr w:type="spellStart"/>
                  <w:r w:rsidRPr="00C75D67">
                    <w:rPr>
                      <w:rFonts w:ascii="Arial" w:hAnsi="Arial" w:cs="Arial"/>
                      <w:sz w:val="24"/>
                      <w:szCs w:val="24"/>
                    </w:rPr>
                    <w:t>max</w:t>
                  </w:r>
                  <w:proofErr w:type="spellEnd"/>
                </w:p>
              </w:tc>
              <w:tc>
                <w:tcPr>
                  <w:tcW w:w="3010" w:type="dxa"/>
                  <w:gridSpan w:val="2"/>
                </w:tcPr>
                <w:p w14:paraId="32B1E114" w14:textId="15EE029C"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3.0 + - 0.5 </w:t>
                  </w:r>
                  <w:proofErr w:type="spellStart"/>
                  <w:r w:rsidRPr="00C75D67">
                    <w:rPr>
                      <w:rFonts w:ascii="Arial" w:hAnsi="Arial" w:cs="Arial"/>
                      <w:sz w:val="24"/>
                      <w:szCs w:val="24"/>
                    </w:rPr>
                    <w:t>max</w:t>
                  </w:r>
                  <w:proofErr w:type="spellEnd"/>
                </w:p>
              </w:tc>
            </w:tr>
            <w:tr w:rsidR="00C75D67" w14:paraId="61DE8A14" w14:textId="45D545BB" w:rsidTr="00C75D67">
              <w:tblPrEx>
                <w:tblCellMar>
                  <w:left w:w="70" w:type="dxa"/>
                  <w:right w:w="70" w:type="dxa"/>
                </w:tblCellMar>
                <w:tblLook w:val="0000" w:firstRow="0" w:lastRow="0" w:firstColumn="0" w:lastColumn="0" w:noHBand="0" w:noVBand="0"/>
              </w:tblPrEx>
              <w:trPr>
                <w:trHeight w:val="210"/>
                <w:jc w:val="center"/>
              </w:trPr>
              <w:tc>
                <w:tcPr>
                  <w:tcW w:w="3000" w:type="dxa"/>
                </w:tcPr>
                <w:p w14:paraId="5AB160E1" w14:textId="682EA7F8"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Viscosidad (20º C), </w:t>
                  </w:r>
                  <w:proofErr w:type="spellStart"/>
                  <w:r w:rsidRPr="00C75D67">
                    <w:rPr>
                      <w:rFonts w:ascii="Arial" w:hAnsi="Arial" w:cs="Arial"/>
                      <w:sz w:val="24"/>
                      <w:szCs w:val="24"/>
                    </w:rPr>
                    <w:t>Ns</w:t>
                  </w:r>
                  <w:proofErr w:type="spellEnd"/>
                  <w:r w:rsidRPr="00C75D67">
                    <w:rPr>
                      <w:rFonts w:ascii="Arial" w:hAnsi="Arial" w:cs="Arial"/>
                      <w:sz w:val="24"/>
                      <w:szCs w:val="24"/>
                    </w:rPr>
                    <w:t>/ m2</w:t>
                  </w:r>
                </w:p>
              </w:tc>
              <w:tc>
                <w:tcPr>
                  <w:tcW w:w="2985" w:type="dxa"/>
                </w:tcPr>
                <w:p w14:paraId="75162F9D" w14:textId="60EEC45C"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0.00111</w:t>
                  </w:r>
                </w:p>
              </w:tc>
              <w:tc>
                <w:tcPr>
                  <w:tcW w:w="3010" w:type="dxa"/>
                  <w:gridSpan w:val="2"/>
                </w:tcPr>
                <w:p w14:paraId="21E0E2EA" w14:textId="0A6CA4EE"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0.00117</w:t>
                  </w:r>
                </w:p>
              </w:tc>
            </w:tr>
            <w:tr w:rsidR="00C75D67" w14:paraId="1A5B7917" w14:textId="0619EA9F" w:rsidTr="00C75D67">
              <w:tblPrEx>
                <w:tblCellMar>
                  <w:left w:w="70" w:type="dxa"/>
                  <w:right w:w="70" w:type="dxa"/>
                </w:tblCellMar>
                <w:tblLook w:val="0000" w:firstRow="0" w:lastRow="0" w:firstColumn="0" w:lastColumn="0" w:noHBand="0" w:noVBand="0"/>
              </w:tblPrEx>
              <w:trPr>
                <w:trHeight w:val="405"/>
                <w:jc w:val="center"/>
              </w:trPr>
              <w:tc>
                <w:tcPr>
                  <w:tcW w:w="3000" w:type="dxa"/>
                </w:tcPr>
                <w:p w14:paraId="1B6F5D50" w14:textId="42EFF382" w:rsidR="00C75D67" w:rsidRDefault="00C75D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Estabilidad 16 horas</w:t>
                  </w:r>
                </w:p>
              </w:tc>
              <w:tc>
                <w:tcPr>
                  <w:tcW w:w="2985" w:type="dxa"/>
                </w:tcPr>
                <w:p w14:paraId="3D3CE86A" w14:textId="49FF66E7" w:rsidR="00C75D67" w:rsidRDefault="00B350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10% </w:t>
                  </w:r>
                  <w:proofErr w:type="spellStart"/>
                  <w:r w:rsidRPr="00C75D67">
                    <w:rPr>
                      <w:rFonts w:ascii="Arial" w:hAnsi="Arial" w:cs="Arial"/>
                      <w:sz w:val="24"/>
                      <w:szCs w:val="24"/>
                    </w:rPr>
                    <w:t>máx</w:t>
                  </w:r>
                  <w:proofErr w:type="spellEnd"/>
                </w:p>
              </w:tc>
              <w:tc>
                <w:tcPr>
                  <w:tcW w:w="3010" w:type="dxa"/>
                  <w:gridSpan w:val="2"/>
                </w:tcPr>
                <w:p w14:paraId="2B4A8F02" w14:textId="131F77C6" w:rsidR="00C75D67" w:rsidRDefault="00B35067" w:rsidP="009F5CD6">
                  <w:pPr>
                    <w:framePr w:hSpace="141" w:wrap="around" w:vAnchor="text" w:hAnchor="margin" w:y="334"/>
                    <w:spacing w:line="360" w:lineRule="auto"/>
                    <w:jc w:val="center"/>
                    <w:rPr>
                      <w:rFonts w:ascii="Arial" w:hAnsi="Arial" w:cs="Arial"/>
                      <w:sz w:val="24"/>
                      <w:szCs w:val="24"/>
                    </w:rPr>
                  </w:pPr>
                  <w:r w:rsidRPr="00C75D67">
                    <w:rPr>
                      <w:rFonts w:ascii="Arial" w:hAnsi="Arial" w:cs="Arial"/>
                      <w:sz w:val="24"/>
                      <w:szCs w:val="24"/>
                    </w:rPr>
                    <w:t xml:space="preserve">10% </w:t>
                  </w:r>
                  <w:proofErr w:type="spellStart"/>
                  <w:r w:rsidRPr="00C75D67">
                    <w:rPr>
                      <w:rFonts w:ascii="Arial" w:hAnsi="Arial" w:cs="Arial"/>
                      <w:sz w:val="24"/>
                      <w:szCs w:val="24"/>
                    </w:rPr>
                    <w:t>máx</w:t>
                  </w:r>
                  <w:proofErr w:type="spellEnd"/>
                </w:p>
              </w:tc>
            </w:tr>
          </w:tbl>
          <w:p w14:paraId="6EDF923A" w14:textId="619A37FE" w:rsidR="00C47F6E" w:rsidRDefault="00C47F6E" w:rsidP="00C75D67">
            <w:pPr>
              <w:spacing w:line="360" w:lineRule="auto"/>
              <w:rPr>
                <w:rFonts w:ascii="Arial" w:hAnsi="Arial" w:cs="Arial"/>
                <w:sz w:val="24"/>
                <w:szCs w:val="24"/>
              </w:rPr>
            </w:pPr>
          </w:p>
          <w:p w14:paraId="3587C321" w14:textId="5FA4724E" w:rsidR="00BE1442" w:rsidRPr="00C75D67" w:rsidRDefault="00BE1442" w:rsidP="00C75D67">
            <w:pPr>
              <w:spacing w:line="360" w:lineRule="auto"/>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82FC648" w14:textId="0A1554FA" w:rsidR="001519DA" w:rsidRDefault="00B35067" w:rsidP="00FB6E80">
            <w:pPr>
              <w:spacing w:line="360" w:lineRule="auto"/>
              <w:jc w:val="both"/>
              <w:rPr>
                <w:rFonts w:ascii="Arial" w:hAnsi="Arial" w:cs="Arial"/>
                <w:sz w:val="24"/>
                <w:szCs w:val="24"/>
              </w:rPr>
            </w:pPr>
            <w:r w:rsidRPr="00B35067">
              <w:rPr>
                <w:rFonts w:ascii="Arial" w:hAnsi="Arial" w:cs="Arial"/>
                <w:sz w:val="24"/>
                <w:szCs w:val="24"/>
              </w:rPr>
              <w:t>El peróxido de Hidrógeno, es usado en la industria de pulpa y papel como agente blanqueador.</w:t>
            </w:r>
            <w:r>
              <w:rPr>
                <w:rFonts w:ascii="Arial" w:hAnsi="Arial" w:cs="Arial"/>
                <w:sz w:val="24"/>
                <w:szCs w:val="24"/>
              </w:rPr>
              <w:t xml:space="preserve"> </w:t>
            </w:r>
            <w:r w:rsidRPr="00B35067">
              <w:rPr>
                <w:rFonts w:ascii="Arial" w:hAnsi="Arial" w:cs="Arial"/>
                <w:sz w:val="24"/>
                <w:szCs w:val="24"/>
              </w:rPr>
              <w:t xml:space="preserve">En el proceso textil es usado en el blanqueo de fibra de algodón y lana, tanto en la manufactura como en los procesos de acabados. En la industria química el peróxido de hidrógeno juega un importante papel tanto en aplicaciones orgánicas como inorgánicas. Un ejemplo es la fabricación de </w:t>
            </w:r>
            <w:proofErr w:type="spellStart"/>
            <w:r w:rsidRPr="00B35067">
              <w:rPr>
                <w:rFonts w:ascii="Arial" w:hAnsi="Arial" w:cs="Arial"/>
                <w:sz w:val="24"/>
                <w:szCs w:val="24"/>
              </w:rPr>
              <w:t>peroxígenados</w:t>
            </w:r>
            <w:proofErr w:type="spellEnd"/>
            <w:r w:rsidRPr="00B35067">
              <w:rPr>
                <w:rFonts w:ascii="Arial" w:hAnsi="Arial" w:cs="Arial"/>
                <w:sz w:val="24"/>
                <w:szCs w:val="24"/>
              </w:rPr>
              <w:t xml:space="preserve">, tales como peróxidos, perboratos y </w:t>
            </w:r>
            <w:proofErr w:type="spellStart"/>
            <w:r w:rsidRPr="00B35067">
              <w:rPr>
                <w:rFonts w:ascii="Arial" w:hAnsi="Arial" w:cs="Arial"/>
                <w:sz w:val="24"/>
                <w:szCs w:val="24"/>
              </w:rPr>
              <w:t>percarbonatos</w:t>
            </w:r>
            <w:proofErr w:type="spellEnd"/>
            <w:r w:rsidRPr="00B35067">
              <w:rPr>
                <w:rFonts w:ascii="Arial" w:hAnsi="Arial" w:cs="Arial"/>
                <w:sz w:val="24"/>
                <w:szCs w:val="24"/>
              </w:rPr>
              <w:t xml:space="preserve">. En la industria de tratamiento de superficies metálicas es usado para el decapado, pulimento, y limpieza de metales. Además, sirve para eliminar gases tóxicos originados en las operaciones con ácido nítrico. Sus propiedades biocidas y oxidantes son utilizadas en la industria del azúcar en el proceso de producción, blanqueo y desinfección de los molinos. Sus propiedades </w:t>
            </w:r>
            <w:r w:rsidRPr="00B35067">
              <w:rPr>
                <w:rFonts w:ascii="Arial" w:hAnsi="Arial" w:cs="Arial"/>
                <w:sz w:val="24"/>
                <w:szCs w:val="24"/>
              </w:rPr>
              <w:lastRenderedPageBreak/>
              <w:t>desinfectantes son aplicadas en la cría industrial de salmón, trucha y otros peces. Las propiedades bactericidas del H2O2 lo hacen útil en varias aplicaciones en el procesamiento de alimentos, permitiendo la desinfección tanto de los empaques como de las maquinarias utilizadas. En el proceso de potabilización del agua la industria ha encontrado en el H2O2 un gran aliado para la oxidación de la materia orgánica. La efectividad del H2O2 y la inocuidad de sus subproductos lo han convertido en un producto natural para el tratamiento de aguas residuales municipales industriales. En producción de oro el H2O2 es utilizado en la lixiviación con cianuro. Para el blanqueamiento de quesos.</w:t>
            </w:r>
          </w:p>
          <w:p w14:paraId="46B97B2A" w14:textId="17530D3E" w:rsidR="00B35067" w:rsidRPr="00370BF5" w:rsidRDefault="00B35067"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7E08DAA9"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r w:rsidR="00FF5D8F">
              <w:rPr>
                <w:rFonts w:ascii="Arial" w:eastAsia="Arial" w:hAnsi="Arial" w:cs="Arial"/>
                <w:b/>
                <w:color w:val="1F3864" w:themeColor="accent1" w:themeShade="80"/>
                <w:sz w:val="24"/>
                <w:szCs w:val="24"/>
              </w:rPr>
              <w:t xml:space="preserve">Y </w:t>
            </w:r>
            <w:r w:rsidR="00FF5D8F" w:rsidRPr="00370BF5">
              <w:rPr>
                <w:rFonts w:ascii="Arial" w:eastAsia="Arial" w:hAnsi="Arial" w:cs="Arial"/>
                <w:b/>
                <w:color w:val="1F3864" w:themeColor="accent1" w:themeShade="80"/>
                <w:sz w:val="24"/>
                <w:szCs w:val="24"/>
              </w:rPr>
              <w:t>ALMACENAMIENTO</w:t>
            </w:r>
          </w:p>
        </w:tc>
      </w:tr>
      <w:tr w:rsidR="00F14D35" w:rsidRPr="009241AE" w14:paraId="3BA0118C" w14:textId="77777777" w:rsidTr="00FF5D8F">
        <w:tblPrEx>
          <w:tblCellMar>
            <w:left w:w="70" w:type="dxa"/>
            <w:right w:w="70" w:type="dxa"/>
          </w:tblCellMar>
          <w:tblLook w:val="0000" w:firstRow="0" w:lastRow="0" w:firstColumn="0" w:lastColumn="0" w:noHBand="0" w:noVBand="0"/>
        </w:tblPrEx>
        <w:trPr>
          <w:trHeight w:val="45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FF5D8F" w:rsidRDefault="0049398B" w:rsidP="00FF5D8F">
            <w:pPr>
              <w:spacing w:line="360" w:lineRule="auto"/>
              <w:jc w:val="both"/>
              <w:rPr>
                <w:rFonts w:ascii="Arial" w:hAnsi="Arial" w:cs="Arial"/>
                <w:sz w:val="24"/>
                <w:szCs w:val="24"/>
              </w:rPr>
            </w:pPr>
          </w:p>
          <w:p w14:paraId="1643A1BA" w14:textId="519459E5" w:rsidR="00B35067" w:rsidRPr="00370BF5" w:rsidRDefault="00B35067" w:rsidP="00FB6E80">
            <w:pPr>
              <w:spacing w:line="360" w:lineRule="auto"/>
              <w:jc w:val="both"/>
              <w:rPr>
                <w:rFonts w:ascii="Arial" w:hAnsi="Arial" w:cs="Arial"/>
                <w:sz w:val="24"/>
                <w:szCs w:val="24"/>
              </w:rPr>
            </w:pPr>
            <w:r w:rsidRPr="00FF5D8F">
              <w:rPr>
                <w:rFonts w:ascii="Arial" w:hAnsi="Arial" w:cs="Arial"/>
                <w:sz w:val="24"/>
                <w:szCs w:val="24"/>
              </w:rPr>
              <w:t xml:space="preserve">Se recomienda almacenar los </w:t>
            </w:r>
            <w:r w:rsidR="00FF5D8F" w:rsidRPr="00FF5D8F">
              <w:rPr>
                <w:rFonts w:ascii="Arial" w:hAnsi="Arial" w:cs="Arial"/>
                <w:sz w:val="24"/>
                <w:szCs w:val="24"/>
              </w:rPr>
              <w:t xml:space="preserve">cuñetes </w:t>
            </w:r>
            <w:r w:rsidRPr="00FF5D8F">
              <w:rPr>
                <w:rFonts w:ascii="Arial" w:hAnsi="Arial" w:cs="Arial"/>
                <w:sz w:val="24"/>
                <w:szCs w:val="24"/>
              </w:rPr>
              <w:t xml:space="preserve">con Peróxido de Hidrógeno en lugares frescos y secos, lejos de cualquier fuente de calor incluyendo al sol. Debe mantenerse en el recipiente original de preferencia sobre tarimas de plástico, y no retornar al envase cualquier cantidad de peróxido que no se haya usado, para prevenir contaminaciones accidentales. El manejo debe hacerse en recipientes de Aluminio, Acero inoxidable 316 o materiales plásticos. Nunca usar materiales como </w:t>
            </w:r>
            <w:r w:rsidR="00FF5D8F" w:rsidRPr="00FF5D8F">
              <w:rPr>
                <w:rFonts w:ascii="Arial" w:hAnsi="Arial" w:cs="Arial"/>
                <w:sz w:val="24"/>
                <w:szCs w:val="24"/>
              </w:rPr>
              <w:t>h</w:t>
            </w:r>
            <w:r w:rsidRPr="00FF5D8F">
              <w:rPr>
                <w:rFonts w:ascii="Arial" w:hAnsi="Arial" w:cs="Arial"/>
                <w:sz w:val="24"/>
                <w:szCs w:val="24"/>
              </w:rPr>
              <w:t>ierro, bronce, cobre, o aleaciones que los contengan, para evitar que el material se descomponga catalíticamente.</w:t>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F5CD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F5CD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325953D" w:rsidR="00885DA5" w:rsidRPr="00370BF5" w:rsidRDefault="00086F07" w:rsidP="009F5CD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30</w:t>
                  </w:r>
                  <w:r w:rsidR="0075432B">
                    <w:rPr>
                      <w:rFonts w:ascii="Arial" w:hAnsi="Arial" w:cs="Arial"/>
                      <w:sz w:val="24"/>
                      <w:szCs w:val="24"/>
                    </w:rPr>
                    <w:t xml:space="preserve"> </w:t>
                  </w:r>
                  <w:proofErr w:type="spellStart"/>
                  <w:r>
                    <w:rPr>
                      <w:rFonts w:ascii="Arial" w:hAnsi="Arial" w:cs="Arial"/>
                      <w:sz w:val="24"/>
                      <w:szCs w:val="24"/>
                    </w:rPr>
                    <w:t>Lt</w:t>
                  </w:r>
                  <w:proofErr w:type="spellEnd"/>
                </w:p>
              </w:tc>
              <w:tc>
                <w:tcPr>
                  <w:tcW w:w="2720" w:type="dxa"/>
                </w:tcPr>
                <w:p w14:paraId="4ADC82D7" w14:textId="2F6F36A6" w:rsidR="00885DA5" w:rsidRPr="00370BF5" w:rsidRDefault="00086F07" w:rsidP="009F5CD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Por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78FEC4B2" w:rsidR="00502B75" w:rsidRPr="00370BF5" w:rsidRDefault="00FF5D8F"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Pr>
                <w:rFonts w:ascii="Arial" w:hAnsi="Arial" w:cs="Arial"/>
                <w:sz w:val="24"/>
                <w:szCs w:val="24"/>
              </w:rPr>
              <w:t>.</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E31B12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C58DA" w:rsidRPr="00370BF5" w:rsidRDefault="008C58D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9015" w14:textId="77777777" w:rsidR="0075432B" w:rsidRDefault="0075432B" w:rsidP="00C93E31">
      <w:pPr>
        <w:spacing w:after="0" w:line="240" w:lineRule="auto"/>
      </w:pPr>
      <w:r>
        <w:separator/>
      </w:r>
    </w:p>
  </w:endnote>
  <w:endnote w:type="continuationSeparator" w:id="0">
    <w:p w14:paraId="107A1AD7" w14:textId="77777777" w:rsidR="0075432B" w:rsidRDefault="0075432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1995" w14:textId="77777777" w:rsidR="0075432B" w:rsidRDefault="0075432B" w:rsidP="00C93E31">
      <w:pPr>
        <w:spacing w:after="0" w:line="240" w:lineRule="auto"/>
      </w:pPr>
      <w:r>
        <w:separator/>
      </w:r>
    </w:p>
  </w:footnote>
  <w:footnote w:type="continuationSeparator" w:id="0">
    <w:p w14:paraId="2FB04694" w14:textId="77777777" w:rsidR="0075432B" w:rsidRDefault="0075432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F07"/>
    <w:rsid w:val="00090C55"/>
    <w:rsid w:val="00094BD2"/>
    <w:rsid w:val="000D0B1E"/>
    <w:rsid w:val="000E135B"/>
    <w:rsid w:val="00114558"/>
    <w:rsid w:val="001519DA"/>
    <w:rsid w:val="00186334"/>
    <w:rsid w:val="001A26F1"/>
    <w:rsid w:val="001A3D8A"/>
    <w:rsid w:val="001C17A0"/>
    <w:rsid w:val="001C67E0"/>
    <w:rsid w:val="00203137"/>
    <w:rsid w:val="002657B2"/>
    <w:rsid w:val="00276186"/>
    <w:rsid w:val="00286CEA"/>
    <w:rsid w:val="002B482E"/>
    <w:rsid w:val="002B7F9D"/>
    <w:rsid w:val="002C08C1"/>
    <w:rsid w:val="002F19FC"/>
    <w:rsid w:val="00327E89"/>
    <w:rsid w:val="003331FF"/>
    <w:rsid w:val="00370BF5"/>
    <w:rsid w:val="00383491"/>
    <w:rsid w:val="003923D3"/>
    <w:rsid w:val="003A5DFD"/>
    <w:rsid w:val="003B0F29"/>
    <w:rsid w:val="0040758E"/>
    <w:rsid w:val="00413866"/>
    <w:rsid w:val="00456623"/>
    <w:rsid w:val="00462405"/>
    <w:rsid w:val="00465F0F"/>
    <w:rsid w:val="00477D6C"/>
    <w:rsid w:val="004822A8"/>
    <w:rsid w:val="004924EE"/>
    <w:rsid w:val="0049398B"/>
    <w:rsid w:val="00502B75"/>
    <w:rsid w:val="00561793"/>
    <w:rsid w:val="005924B1"/>
    <w:rsid w:val="005929A9"/>
    <w:rsid w:val="006105EB"/>
    <w:rsid w:val="00693976"/>
    <w:rsid w:val="006A7DB4"/>
    <w:rsid w:val="006F1925"/>
    <w:rsid w:val="00745BCE"/>
    <w:rsid w:val="00746F96"/>
    <w:rsid w:val="00753473"/>
    <w:rsid w:val="0075432B"/>
    <w:rsid w:val="00781B5C"/>
    <w:rsid w:val="007D505D"/>
    <w:rsid w:val="007D72BE"/>
    <w:rsid w:val="007D7666"/>
    <w:rsid w:val="008436D3"/>
    <w:rsid w:val="00885DA5"/>
    <w:rsid w:val="008A576A"/>
    <w:rsid w:val="008B179C"/>
    <w:rsid w:val="008C3299"/>
    <w:rsid w:val="008C58DA"/>
    <w:rsid w:val="008F552B"/>
    <w:rsid w:val="009241AE"/>
    <w:rsid w:val="00937605"/>
    <w:rsid w:val="009511AE"/>
    <w:rsid w:val="009554ED"/>
    <w:rsid w:val="00963F7F"/>
    <w:rsid w:val="00970394"/>
    <w:rsid w:val="00976E5E"/>
    <w:rsid w:val="009F5CD6"/>
    <w:rsid w:val="00A217C4"/>
    <w:rsid w:val="00A21D43"/>
    <w:rsid w:val="00A26935"/>
    <w:rsid w:val="00A47154"/>
    <w:rsid w:val="00AB1CE1"/>
    <w:rsid w:val="00AC5FA9"/>
    <w:rsid w:val="00AD3536"/>
    <w:rsid w:val="00AE7C09"/>
    <w:rsid w:val="00B12D0A"/>
    <w:rsid w:val="00B35067"/>
    <w:rsid w:val="00B435EA"/>
    <w:rsid w:val="00B475BE"/>
    <w:rsid w:val="00B57A4D"/>
    <w:rsid w:val="00B81088"/>
    <w:rsid w:val="00BB434F"/>
    <w:rsid w:val="00BE1442"/>
    <w:rsid w:val="00BE4C37"/>
    <w:rsid w:val="00C42767"/>
    <w:rsid w:val="00C47F6E"/>
    <w:rsid w:val="00C746BB"/>
    <w:rsid w:val="00C75D67"/>
    <w:rsid w:val="00C93E31"/>
    <w:rsid w:val="00CC594F"/>
    <w:rsid w:val="00CF5651"/>
    <w:rsid w:val="00D10D31"/>
    <w:rsid w:val="00D3343D"/>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F5D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table" w:customStyle="1" w:styleId="TableGrid">
    <w:name w:val="TableGrid"/>
    <w:rsid w:val="00327E89"/>
    <w:pPr>
      <w:spacing w:after="0" w:line="240" w:lineRule="auto"/>
    </w:pPr>
    <w:rPr>
      <w:rFonts w:eastAsiaTheme="minorEastAsia"/>
      <w:lang w:eastAsia="es-CO"/>
    </w:rPr>
    <w:tblPr>
      <w:tblCellMar>
        <w:top w:w="0" w:type="dxa"/>
        <w:left w:w="0" w:type="dxa"/>
        <w:bottom w:w="0" w:type="dxa"/>
        <w:right w:w="0" w:type="dxa"/>
      </w:tblCellMar>
    </w:tblPr>
  </w:style>
  <w:style w:type="table" w:styleId="Tablaconcuadrcula1clara-nfasis5">
    <w:name w:val="Grid Table 1 Light Accent 5"/>
    <w:basedOn w:val="Tablanormal"/>
    <w:uiPriority w:val="46"/>
    <w:rsid w:val="00C75D6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4</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8</cp:revision>
  <dcterms:created xsi:type="dcterms:W3CDTF">2024-10-11T01:33:00Z</dcterms:created>
  <dcterms:modified xsi:type="dcterms:W3CDTF">2025-08-27T22:00:00Z</dcterms:modified>
</cp:coreProperties>
</file>