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82D141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A494C">
                              <w:rPr>
                                <w:rFonts w:ascii="Arial" w:hAnsi="Arial" w:cs="Arial"/>
                                <w:b/>
                                <w:bCs/>
                                <w:color w:val="1F3864" w:themeColor="accent1" w:themeShade="80"/>
                                <w:sz w:val="18"/>
                                <w:szCs w:val="18"/>
                              </w:rPr>
                              <w:t xml:space="preserve"> 449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82D1410"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5A494C">
                        <w:rPr>
                          <w:rFonts w:ascii="Arial" w:hAnsi="Arial" w:cs="Arial"/>
                          <w:b/>
                          <w:bCs/>
                          <w:color w:val="1F3864" w:themeColor="accent1" w:themeShade="80"/>
                          <w:sz w:val="18"/>
                          <w:szCs w:val="18"/>
                        </w:rPr>
                        <w:t xml:space="preserve"> 449</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501A2AF" w:rsidR="008F552B" w:rsidRDefault="005A494C" w:rsidP="009241AE">
      <w:pPr>
        <w:spacing w:line="360" w:lineRule="auto"/>
        <w:jc w:val="center"/>
        <w:rPr>
          <w:rFonts w:ascii="Arial" w:hAnsi="Arial" w:cs="Arial"/>
          <w:b/>
          <w:bCs/>
          <w:color w:val="1F3864" w:themeColor="accent1" w:themeShade="80"/>
          <w:sz w:val="48"/>
          <w:szCs w:val="48"/>
        </w:rPr>
      </w:pPr>
      <w:bookmarkStart w:id="0" w:name="_Hlk170901815"/>
      <w:r w:rsidRPr="005A494C">
        <w:rPr>
          <w:rFonts w:ascii="Arial" w:hAnsi="Arial" w:cs="Arial"/>
          <w:b/>
          <w:bCs/>
          <w:color w:val="1F3864" w:themeColor="accent1" w:themeShade="80"/>
          <w:sz w:val="48"/>
          <w:szCs w:val="48"/>
        </w:rPr>
        <w:t>SULFATO DE HIERRO USP</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618F0F0A" w:rsidR="00DE6685" w:rsidRPr="005A494C" w:rsidRDefault="00AC49FB" w:rsidP="005A494C">
            <w:pPr>
              <w:spacing w:line="360" w:lineRule="auto"/>
              <w:jc w:val="both"/>
              <w:rPr>
                <w:rFonts w:ascii="Arial" w:hAnsi="Arial" w:cs="Arial"/>
                <w:sz w:val="24"/>
                <w:szCs w:val="24"/>
              </w:rPr>
            </w:pPr>
            <w:r w:rsidRPr="005A494C">
              <w:rPr>
                <w:rFonts w:ascii="Arial" w:hAnsi="Arial" w:cs="Arial"/>
                <w:sz w:val="24"/>
                <w:szCs w:val="24"/>
              </w:rPr>
              <w:t>Nombre Q</w:t>
            </w:r>
            <w:r w:rsidR="00DE6685" w:rsidRPr="005A494C">
              <w:rPr>
                <w:rFonts w:ascii="Arial" w:hAnsi="Arial" w:cs="Arial"/>
                <w:sz w:val="24"/>
                <w:szCs w:val="24"/>
              </w:rPr>
              <w:t>uímico:</w:t>
            </w:r>
            <w:r w:rsidR="00745BCE" w:rsidRPr="005A494C">
              <w:rPr>
                <w:rFonts w:ascii="Arial" w:hAnsi="Arial" w:cs="Arial"/>
                <w:sz w:val="24"/>
                <w:szCs w:val="24"/>
              </w:rPr>
              <w:t xml:space="preserve"> </w:t>
            </w:r>
            <w:r w:rsidR="005A494C" w:rsidRPr="005A494C">
              <w:rPr>
                <w:rFonts w:ascii="Arial" w:hAnsi="Arial" w:cs="Arial"/>
                <w:sz w:val="24"/>
                <w:szCs w:val="24"/>
              </w:rPr>
              <w:t xml:space="preserve">Sulfato ferroso </w:t>
            </w:r>
            <w:proofErr w:type="spellStart"/>
            <w:r w:rsidR="005A494C" w:rsidRPr="005A494C">
              <w:rPr>
                <w:rFonts w:ascii="Arial" w:hAnsi="Arial" w:cs="Arial"/>
                <w:sz w:val="24"/>
                <w:szCs w:val="24"/>
              </w:rPr>
              <w:t>heptahidratado</w:t>
            </w:r>
            <w:proofErr w:type="spellEnd"/>
          </w:p>
          <w:p w14:paraId="207EC96B" w14:textId="314CBEC4" w:rsidR="00DE6685" w:rsidRPr="005A494C" w:rsidRDefault="00DE6685" w:rsidP="005A494C">
            <w:pPr>
              <w:spacing w:line="360" w:lineRule="auto"/>
              <w:jc w:val="both"/>
              <w:rPr>
                <w:rFonts w:ascii="Arial" w:hAnsi="Arial" w:cs="Arial"/>
                <w:sz w:val="24"/>
                <w:szCs w:val="24"/>
              </w:rPr>
            </w:pPr>
            <w:r w:rsidRPr="005A494C">
              <w:rPr>
                <w:rFonts w:ascii="Arial" w:hAnsi="Arial" w:cs="Arial"/>
                <w:sz w:val="24"/>
                <w:szCs w:val="24"/>
              </w:rPr>
              <w:t>Sinónimos:</w:t>
            </w:r>
            <w:r w:rsidR="00A21D43" w:rsidRPr="005A494C">
              <w:rPr>
                <w:rFonts w:ascii="Arial" w:hAnsi="Arial" w:cs="Arial"/>
                <w:sz w:val="24"/>
                <w:szCs w:val="24"/>
              </w:rPr>
              <w:t xml:space="preserve"> </w:t>
            </w:r>
            <w:r w:rsidR="005A494C" w:rsidRPr="005A494C">
              <w:rPr>
                <w:rFonts w:ascii="Arial" w:hAnsi="Arial" w:cs="Arial"/>
                <w:sz w:val="24"/>
                <w:szCs w:val="24"/>
              </w:rPr>
              <w:t xml:space="preserve">Sulfato ferroso, sulfato de hierro (II), vitriolo verde, hierro (II) sulfato </w:t>
            </w:r>
            <w:proofErr w:type="spellStart"/>
            <w:r w:rsidR="005A494C" w:rsidRPr="005A494C">
              <w:rPr>
                <w:rFonts w:ascii="Arial" w:hAnsi="Arial" w:cs="Arial"/>
                <w:sz w:val="24"/>
                <w:szCs w:val="24"/>
              </w:rPr>
              <w:t>heptahidratado</w:t>
            </w:r>
            <w:proofErr w:type="spellEnd"/>
          </w:p>
          <w:p w14:paraId="3F394E59" w14:textId="4840D90F" w:rsidR="002B7F9D" w:rsidRPr="005A494C" w:rsidRDefault="00DE6685" w:rsidP="005A494C">
            <w:pPr>
              <w:spacing w:line="360" w:lineRule="auto"/>
              <w:jc w:val="both"/>
              <w:rPr>
                <w:rFonts w:ascii="Arial" w:hAnsi="Arial" w:cs="Arial"/>
                <w:sz w:val="24"/>
                <w:szCs w:val="24"/>
              </w:rPr>
            </w:pPr>
            <w:r w:rsidRPr="005A494C">
              <w:rPr>
                <w:rFonts w:ascii="Arial" w:hAnsi="Arial" w:cs="Arial"/>
                <w:sz w:val="24"/>
                <w:szCs w:val="24"/>
              </w:rPr>
              <w:t>Formula Química:</w:t>
            </w:r>
            <w:r w:rsidR="00B57A4D" w:rsidRPr="005A494C">
              <w:rPr>
                <w:rFonts w:ascii="Arial" w:hAnsi="Arial" w:cs="Arial"/>
                <w:sz w:val="24"/>
                <w:szCs w:val="24"/>
              </w:rPr>
              <w:t xml:space="preserve"> </w:t>
            </w:r>
            <w:proofErr w:type="spellStart"/>
            <w:r w:rsidR="005A494C" w:rsidRPr="005A494C">
              <w:rPr>
                <w:rFonts w:ascii="Arial" w:hAnsi="Arial" w:cs="Arial"/>
                <w:sz w:val="24"/>
                <w:szCs w:val="24"/>
              </w:rPr>
              <w:t>FeSO</w:t>
            </w:r>
            <w:proofErr w:type="spellEnd"/>
            <w:r w:rsidR="005A494C" w:rsidRPr="005A494C">
              <w:rPr>
                <w:rFonts w:ascii="Cambria Math" w:hAnsi="Cambria Math" w:cs="Cambria Math"/>
                <w:sz w:val="24"/>
                <w:szCs w:val="24"/>
              </w:rPr>
              <w:t>₄</w:t>
            </w:r>
            <w:r w:rsidR="005A494C" w:rsidRPr="005A494C">
              <w:rPr>
                <w:rFonts w:ascii="Arial" w:hAnsi="Arial" w:cs="Arial"/>
                <w:sz w:val="24"/>
                <w:szCs w:val="24"/>
              </w:rPr>
              <w:t>·7H</w:t>
            </w:r>
            <w:r w:rsidR="005A494C" w:rsidRPr="005A494C">
              <w:rPr>
                <w:rFonts w:ascii="Cambria Math" w:hAnsi="Cambria Math" w:cs="Cambria Math"/>
                <w:sz w:val="24"/>
                <w:szCs w:val="24"/>
              </w:rPr>
              <w:t>₂</w:t>
            </w:r>
            <w:r w:rsidR="005A494C" w:rsidRPr="005A494C">
              <w:rPr>
                <w:rFonts w:ascii="Arial" w:hAnsi="Arial" w:cs="Arial"/>
                <w:sz w:val="24"/>
                <w:szCs w:val="24"/>
              </w:rPr>
              <w:t>O</w:t>
            </w:r>
          </w:p>
          <w:p w14:paraId="79785DB3" w14:textId="32675656" w:rsidR="00E375E2" w:rsidRPr="005A494C" w:rsidRDefault="00E375E2" w:rsidP="005A494C">
            <w:pPr>
              <w:spacing w:line="360" w:lineRule="auto"/>
              <w:jc w:val="both"/>
              <w:rPr>
                <w:rFonts w:ascii="Arial" w:hAnsi="Arial" w:cs="Arial"/>
                <w:sz w:val="24"/>
                <w:szCs w:val="24"/>
              </w:rPr>
            </w:pPr>
            <w:r w:rsidRPr="005A494C">
              <w:rPr>
                <w:rFonts w:ascii="Arial" w:hAnsi="Arial" w:cs="Arial"/>
                <w:sz w:val="24"/>
                <w:szCs w:val="24"/>
              </w:rPr>
              <w:t>CAS</w:t>
            </w:r>
            <w:r w:rsidR="00FB6E80" w:rsidRPr="005A494C">
              <w:rPr>
                <w:rFonts w:ascii="Arial" w:hAnsi="Arial" w:cs="Arial"/>
                <w:sz w:val="24"/>
                <w:szCs w:val="24"/>
              </w:rPr>
              <w:t>:</w:t>
            </w:r>
            <w:r w:rsidR="005A494C" w:rsidRPr="005A494C">
              <w:rPr>
                <w:rFonts w:ascii="Arial" w:hAnsi="Arial" w:cs="Arial"/>
                <w:sz w:val="24"/>
                <w:szCs w:val="24"/>
              </w:rPr>
              <w:t xml:space="preserve"> 7782-63-0</w:t>
            </w:r>
          </w:p>
          <w:p w14:paraId="0BC1535B" w14:textId="727064A3" w:rsidR="000E135B" w:rsidRPr="005A494C" w:rsidRDefault="00DE6685" w:rsidP="005A494C">
            <w:pPr>
              <w:spacing w:line="360" w:lineRule="auto"/>
              <w:jc w:val="both"/>
              <w:rPr>
                <w:rFonts w:ascii="Arial" w:hAnsi="Arial" w:cs="Arial"/>
                <w:sz w:val="24"/>
                <w:szCs w:val="24"/>
              </w:rPr>
            </w:pPr>
            <w:r w:rsidRPr="005A494C">
              <w:rPr>
                <w:rFonts w:ascii="Arial" w:hAnsi="Arial" w:cs="Arial"/>
                <w:sz w:val="24"/>
                <w:szCs w:val="24"/>
              </w:rPr>
              <w:t>EINECS:</w:t>
            </w:r>
            <w:r w:rsidR="00A21D43" w:rsidRPr="005A494C">
              <w:rPr>
                <w:rFonts w:ascii="Arial" w:hAnsi="Arial" w:cs="Arial"/>
                <w:sz w:val="24"/>
                <w:szCs w:val="24"/>
              </w:rPr>
              <w:t xml:space="preserve"> </w:t>
            </w:r>
            <w:r w:rsidR="005A494C" w:rsidRPr="005A494C">
              <w:rPr>
                <w:rFonts w:ascii="Arial" w:hAnsi="Arial" w:cs="Arial"/>
                <w:sz w:val="24"/>
                <w:szCs w:val="24"/>
              </w:rPr>
              <w:t>231-753-5</w:t>
            </w:r>
          </w:p>
          <w:p w14:paraId="585CF48C" w14:textId="77777777" w:rsidR="00DE6685" w:rsidRPr="005A494C" w:rsidRDefault="00DE6685" w:rsidP="005A494C">
            <w:pPr>
              <w:spacing w:line="360" w:lineRule="auto"/>
              <w:jc w:val="both"/>
              <w:rPr>
                <w:rFonts w:ascii="Arial" w:hAnsi="Arial" w:cs="Arial"/>
                <w:sz w:val="24"/>
                <w:szCs w:val="24"/>
              </w:rPr>
            </w:pPr>
            <w:r w:rsidRPr="005A494C">
              <w:rPr>
                <w:rFonts w:ascii="Arial" w:hAnsi="Arial" w:cs="Arial"/>
                <w:sz w:val="24"/>
                <w:szCs w:val="24"/>
              </w:rPr>
              <w:t xml:space="preserve">Identificación de la empresa: QUIMIFOREN S.A.S </w:t>
            </w:r>
          </w:p>
          <w:p w14:paraId="7A4962F4" w14:textId="48290B6B" w:rsidR="00E65F9B" w:rsidRPr="005A494C" w:rsidRDefault="00E65F9B" w:rsidP="005A494C">
            <w:pPr>
              <w:spacing w:line="360" w:lineRule="auto"/>
              <w:jc w:val="both"/>
              <w:rPr>
                <w:rFonts w:ascii="Arial" w:hAnsi="Arial" w:cs="Arial"/>
                <w:sz w:val="24"/>
                <w:szCs w:val="24"/>
              </w:rPr>
            </w:pPr>
            <w:r w:rsidRPr="005A494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400C8155" w14:textId="0BC9068F" w:rsidR="00B733C5" w:rsidRPr="00114558" w:rsidRDefault="00B733C5" w:rsidP="00114558">
            <w:pPr>
              <w:spacing w:line="360" w:lineRule="auto"/>
              <w:jc w:val="both"/>
              <w:rPr>
                <w:rFonts w:ascii="Arial" w:hAnsi="Arial" w:cs="Arial"/>
                <w:sz w:val="24"/>
                <w:szCs w:val="24"/>
              </w:rPr>
            </w:pPr>
            <w:r w:rsidRPr="00B733C5">
              <w:rPr>
                <w:rFonts w:ascii="Arial" w:hAnsi="Arial" w:cs="Arial"/>
                <w:sz w:val="24"/>
                <w:szCs w:val="24"/>
              </w:rPr>
              <w:t xml:space="preserve">El Sulfato de Hierro (II) </w:t>
            </w:r>
            <w:proofErr w:type="spellStart"/>
            <w:r w:rsidRPr="00B733C5">
              <w:rPr>
                <w:rFonts w:ascii="Arial" w:hAnsi="Arial" w:cs="Arial"/>
                <w:sz w:val="24"/>
                <w:szCs w:val="24"/>
              </w:rPr>
              <w:t>heptahidratado</w:t>
            </w:r>
            <w:proofErr w:type="spellEnd"/>
            <w:r w:rsidRPr="00B733C5">
              <w:rPr>
                <w:rFonts w:ascii="Arial" w:hAnsi="Arial" w:cs="Arial"/>
                <w:sz w:val="24"/>
                <w:szCs w:val="24"/>
              </w:rPr>
              <w:t xml:space="preserve"> es una sal inorgánica de color verde azulado, soluble en agua, que contiene hierro ferroso (Fe²</w:t>
            </w:r>
            <w:r w:rsidRPr="00B733C5">
              <w:rPr>
                <w:rFonts w:ascii="Cambria Math" w:hAnsi="Cambria Math" w:cs="Cambria Math"/>
                <w:sz w:val="24"/>
                <w:szCs w:val="24"/>
              </w:rPr>
              <w:t>⁺</w:t>
            </w:r>
            <w:r w:rsidRPr="00B733C5">
              <w:rPr>
                <w:rFonts w:ascii="Arial" w:hAnsi="Arial" w:cs="Arial"/>
                <w:sz w:val="24"/>
                <w:szCs w:val="24"/>
              </w:rPr>
              <w:t>). Es comúnmente utilizado en la industria farmacéutica para la formulación de suplementos de hierro, en el tratamiento de anemia ferropénica, y en el sector químico e industrial como agente reductor o fuente de hierro.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A494C">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6BDED4C" w14:textId="77777777" w:rsidR="005A494C" w:rsidRDefault="005A494C" w:rsidP="00B733C5">
                  <w:pPr>
                    <w:framePr w:hSpace="141" w:wrap="around" w:vAnchor="text" w:hAnchor="margin" w:y="334"/>
                    <w:spacing w:line="360" w:lineRule="auto"/>
                    <w:jc w:val="center"/>
                    <w:rPr>
                      <w:rFonts w:ascii="Arial" w:hAnsi="Arial" w:cs="Arial"/>
                      <w:b/>
                      <w:bCs/>
                      <w:sz w:val="24"/>
                      <w:szCs w:val="24"/>
                    </w:rPr>
                  </w:pPr>
                  <w:bookmarkStart w:id="1" w:name="_Hlk170982758"/>
                </w:p>
                <w:p w14:paraId="516E12A2" w14:textId="480018A2" w:rsidR="00286CEA" w:rsidRPr="00370BF5" w:rsidRDefault="00286CEA" w:rsidP="00B733C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4254BDBF" w14:textId="77777777" w:rsidR="005A494C" w:rsidRDefault="005A494C" w:rsidP="00B733C5">
                  <w:pPr>
                    <w:framePr w:hSpace="141" w:wrap="around" w:vAnchor="text" w:hAnchor="margin" w:y="334"/>
                    <w:spacing w:line="360" w:lineRule="auto"/>
                    <w:jc w:val="center"/>
                    <w:rPr>
                      <w:rFonts w:ascii="Arial" w:hAnsi="Arial" w:cs="Arial"/>
                      <w:b/>
                      <w:bCs/>
                      <w:sz w:val="24"/>
                      <w:szCs w:val="24"/>
                    </w:rPr>
                  </w:pPr>
                </w:p>
                <w:p w14:paraId="7913298A" w14:textId="6F2D925C" w:rsidR="00286CEA" w:rsidRDefault="005A494C" w:rsidP="00B733C5">
                  <w:pPr>
                    <w:framePr w:hSpace="141" w:wrap="around" w:vAnchor="text" w:hAnchor="margin" w:y="334"/>
                    <w:spacing w:line="360" w:lineRule="auto"/>
                    <w:jc w:val="center"/>
                    <w:rPr>
                      <w:rFonts w:ascii="Arial" w:hAnsi="Arial" w:cs="Arial"/>
                      <w:b/>
                      <w:bCs/>
                      <w:sz w:val="24"/>
                      <w:szCs w:val="24"/>
                    </w:rPr>
                  </w:pPr>
                  <w:r w:rsidRPr="005A494C">
                    <w:rPr>
                      <w:rFonts w:ascii="Arial" w:hAnsi="Arial" w:cs="Arial"/>
                      <w:b/>
                      <w:bCs/>
                      <w:sz w:val="24"/>
                      <w:szCs w:val="24"/>
                    </w:rPr>
                    <w:t>SULFATO DE HIERRO USP</w:t>
                  </w:r>
                </w:p>
                <w:p w14:paraId="06CDA201" w14:textId="3E9C2868" w:rsidR="005A494C" w:rsidRPr="001519DA" w:rsidRDefault="005A494C" w:rsidP="00B733C5">
                  <w:pPr>
                    <w:framePr w:hSpace="141" w:wrap="around" w:vAnchor="text" w:hAnchor="margin" w:y="334"/>
                    <w:spacing w:line="360"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B733C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3F089001" w:rsidR="00286CEA" w:rsidRPr="00286CEA" w:rsidRDefault="005A494C" w:rsidP="00B733C5">
                  <w:pPr>
                    <w:framePr w:hSpace="141" w:wrap="around" w:vAnchor="text" w:hAnchor="margin" w:y="334"/>
                    <w:spacing w:line="360" w:lineRule="auto"/>
                    <w:jc w:val="center"/>
                    <w:rPr>
                      <w:rFonts w:ascii="Arial" w:hAnsi="Arial" w:cs="Arial"/>
                      <w:sz w:val="24"/>
                      <w:szCs w:val="24"/>
                    </w:rPr>
                  </w:pPr>
                  <w:r w:rsidRPr="005A494C">
                    <w:rPr>
                      <w:rFonts w:ascii="Arial" w:hAnsi="Arial" w:cs="Arial"/>
                      <w:sz w:val="24"/>
                      <w:szCs w:val="24"/>
                    </w:rPr>
                    <w:t>Cristales o polvo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B733C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65790FC8" w:rsidR="00286CEA" w:rsidRPr="00286CEA" w:rsidRDefault="005A494C" w:rsidP="00B733C5">
                  <w:pPr>
                    <w:framePr w:hSpace="141" w:wrap="around" w:vAnchor="text" w:hAnchor="margin" w:y="334"/>
                    <w:spacing w:line="360" w:lineRule="auto"/>
                    <w:jc w:val="center"/>
                    <w:rPr>
                      <w:rFonts w:ascii="Arial" w:hAnsi="Arial" w:cs="Arial"/>
                      <w:sz w:val="24"/>
                      <w:szCs w:val="24"/>
                    </w:rPr>
                  </w:pPr>
                  <w:r w:rsidRPr="005A494C">
                    <w:rPr>
                      <w:rFonts w:ascii="Arial" w:hAnsi="Arial" w:cs="Arial"/>
                      <w:sz w:val="24"/>
                      <w:szCs w:val="24"/>
                    </w:rPr>
                    <w:t>Verde pálido a verde azulado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B733C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14901214" w:rsidR="00286CEA" w:rsidRPr="00286CEA" w:rsidRDefault="005A494C" w:rsidP="00B733C5">
                  <w:pPr>
                    <w:framePr w:hSpace="141" w:wrap="around" w:vAnchor="text" w:hAnchor="margin" w:y="334"/>
                    <w:spacing w:line="360" w:lineRule="auto"/>
                    <w:jc w:val="center"/>
                    <w:rPr>
                      <w:rFonts w:ascii="Arial" w:hAnsi="Arial" w:cs="Arial"/>
                      <w:sz w:val="24"/>
                      <w:szCs w:val="24"/>
                    </w:rPr>
                  </w:pPr>
                  <w:r w:rsidRPr="005A494C">
                    <w:rPr>
                      <w:rFonts w:ascii="Arial" w:hAnsi="Arial" w:cs="Arial"/>
                      <w:sz w:val="24"/>
                      <w:szCs w:val="24"/>
                    </w:rPr>
                    <w:t>≥ 98 % (grado USP)</w:t>
                  </w:r>
                </w:p>
              </w:tc>
            </w:tr>
            <w:tr w:rsidR="00286CEA" w:rsidRPr="00370BF5" w14:paraId="6066EB74" w14:textId="77777777" w:rsidTr="009B4F27">
              <w:trPr>
                <w:trHeight w:val="17"/>
                <w:jc w:val="center"/>
              </w:trPr>
              <w:tc>
                <w:tcPr>
                  <w:tcW w:w="3160" w:type="dxa"/>
                </w:tcPr>
                <w:p w14:paraId="2C311452" w14:textId="77777777" w:rsidR="00B733C5" w:rsidRDefault="00B733C5" w:rsidP="00B733C5">
                  <w:pPr>
                    <w:framePr w:hSpace="141" w:wrap="around" w:vAnchor="text" w:hAnchor="margin" w:y="334"/>
                    <w:spacing w:line="360" w:lineRule="auto"/>
                    <w:jc w:val="center"/>
                    <w:rPr>
                      <w:rFonts w:ascii="Arial" w:hAnsi="Arial" w:cs="Arial"/>
                      <w:sz w:val="24"/>
                      <w:szCs w:val="24"/>
                    </w:rPr>
                  </w:pPr>
                </w:p>
                <w:p w14:paraId="04E678E0" w14:textId="3A0D52DF" w:rsidR="00286CEA" w:rsidRPr="00286CEA" w:rsidRDefault="00286CEA" w:rsidP="00B733C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A77F046" w:rsidR="00286CEA" w:rsidRPr="00286CEA" w:rsidRDefault="005A494C" w:rsidP="00B733C5">
                  <w:pPr>
                    <w:framePr w:hSpace="141" w:wrap="around" w:vAnchor="text" w:hAnchor="margin" w:y="334"/>
                    <w:spacing w:line="360" w:lineRule="auto"/>
                    <w:jc w:val="center"/>
                    <w:rPr>
                      <w:rFonts w:ascii="Arial" w:hAnsi="Arial" w:cs="Arial"/>
                      <w:sz w:val="24"/>
                      <w:szCs w:val="24"/>
                    </w:rPr>
                  </w:pPr>
                  <w:r w:rsidRPr="005A494C">
                    <w:rPr>
                      <w:rFonts w:ascii="Arial" w:hAnsi="Arial" w:cs="Arial"/>
                      <w:sz w:val="24"/>
                      <w:szCs w:val="24"/>
                    </w:rPr>
                    <w:t xml:space="preserve">Soluble en agua (25.6 g/100 </w:t>
                  </w:r>
                  <w:proofErr w:type="spellStart"/>
                  <w:r w:rsidRPr="005A494C">
                    <w:rPr>
                      <w:rFonts w:ascii="Arial" w:hAnsi="Arial" w:cs="Arial"/>
                      <w:sz w:val="24"/>
                      <w:szCs w:val="24"/>
                    </w:rPr>
                    <w:t>mL</w:t>
                  </w:r>
                  <w:proofErr w:type="spellEnd"/>
                  <w:r w:rsidRPr="005A494C">
                    <w:rPr>
                      <w:rFonts w:ascii="Arial" w:hAnsi="Arial" w:cs="Arial"/>
                      <w:sz w:val="24"/>
                      <w:szCs w:val="24"/>
                    </w:rPr>
                    <w:t xml:space="preserve"> a 20 °C); insoluble en alcohol y éter</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B733C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237C45F0" w:rsidR="00286CEA" w:rsidRPr="00286CEA" w:rsidRDefault="005A494C" w:rsidP="00B733C5">
                  <w:pPr>
                    <w:framePr w:hSpace="141" w:wrap="around" w:vAnchor="text" w:hAnchor="margin" w:y="334"/>
                    <w:spacing w:line="360" w:lineRule="auto"/>
                    <w:jc w:val="center"/>
                    <w:rPr>
                      <w:rFonts w:ascii="Arial" w:hAnsi="Arial" w:cs="Arial"/>
                      <w:sz w:val="24"/>
                      <w:szCs w:val="24"/>
                    </w:rPr>
                  </w:pPr>
                  <w:r w:rsidRPr="005A494C">
                    <w:rPr>
                      <w:rFonts w:ascii="Arial" w:hAnsi="Arial" w:cs="Arial"/>
                      <w:sz w:val="24"/>
                      <w:szCs w:val="24"/>
                    </w:rPr>
                    <w:t>(solución al 5 %): 3.0 – 5.0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B733C5">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06E3E775" w:rsidR="00286CEA" w:rsidRPr="00286CEA" w:rsidRDefault="005A494C" w:rsidP="00B733C5">
                  <w:pPr>
                    <w:framePr w:hSpace="141" w:wrap="around" w:vAnchor="text" w:hAnchor="margin" w:y="334"/>
                    <w:spacing w:line="360" w:lineRule="auto"/>
                    <w:jc w:val="center"/>
                    <w:rPr>
                      <w:rFonts w:ascii="Arial" w:hAnsi="Arial" w:cs="Arial"/>
                      <w:sz w:val="24"/>
                      <w:szCs w:val="24"/>
                    </w:rPr>
                  </w:pPr>
                  <w:r w:rsidRPr="005A494C">
                    <w:rPr>
                      <w:rFonts w:ascii="Arial" w:hAnsi="Arial" w:cs="Arial"/>
                      <w:sz w:val="24"/>
                      <w:szCs w:val="24"/>
                    </w:rPr>
                    <w:t>278.02 g/mol</w:t>
                  </w:r>
                </w:p>
              </w:tc>
            </w:tr>
            <w:tr w:rsidR="00286CEA" w:rsidRPr="00370BF5" w14:paraId="5EFDB2AB" w14:textId="77777777" w:rsidTr="005A494C">
              <w:trPr>
                <w:trHeight w:val="1095"/>
                <w:jc w:val="center"/>
              </w:trPr>
              <w:tc>
                <w:tcPr>
                  <w:tcW w:w="3160" w:type="dxa"/>
                </w:tcPr>
                <w:p w14:paraId="090A5A0F" w14:textId="77777777" w:rsidR="00B733C5" w:rsidRDefault="00B733C5" w:rsidP="00B733C5">
                  <w:pPr>
                    <w:framePr w:hSpace="141" w:wrap="around" w:vAnchor="text" w:hAnchor="margin" w:y="334"/>
                    <w:spacing w:line="360" w:lineRule="auto"/>
                    <w:jc w:val="center"/>
                    <w:rPr>
                      <w:rFonts w:ascii="Arial" w:eastAsia="Times New Roman" w:hAnsi="Arial" w:cs="Arial"/>
                      <w:color w:val="181818"/>
                      <w:sz w:val="24"/>
                      <w:szCs w:val="24"/>
                      <w:lang w:eastAsia="es-CO"/>
                    </w:rPr>
                  </w:pPr>
                </w:p>
                <w:p w14:paraId="65D8F5C5" w14:textId="71E5696C" w:rsidR="00286CEA" w:rsidRPr="00286CEA" w:rsidRDefault="00FD058D" w:rsidP="00B733C5">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B733C5">
                  <w:pPr>
                    <w:framePr w:hSpace="141" w:wrap="around" w:vAnchor="text" w:hAnchor="margin" w:y="334"/>
                    <w:spacing w:line="360" w:lineRule="auto"/>
                    <w:jc w:val="center"/>
                    <w:rPr>
                      <w:rFonts w:ascii="Arial" w:hAnsi="Arial" w:cs="Arial"/>
                      <w:sz w:val="24"/>
                      <w:szCs w:val="24"/>
                    </w:rPr>
                  </w:pPr>
                </w:p>
              </w:tc>
              <w:tc>
                <w:tcPr>
                  <w:tcW w:w="3160" w:type="dxa"/>
                </w:tcPr>
                <w:p w14:paraId="18C5405E" w14:textId="77777777" w:rsidR="00286CEA" w:rsidRDefault="005A494C" w:rsidP="00B733C5">
                  <w:pPr>
                    <w:framePr w:hSpace="141" w:wrap="around" w:vAnchor="text" w:hAnchor="margin" w:y="334"/>
                    <w:tabs>
                      <w:tab w:val="left" w:pos="846"/>
                    </w:tabs>
                    <w:spacing w:line="360" w:lineRule="auto"/>
                    <w:jc w:val="center"/>
                    <w:rPr>
                      <w:rFonts w:ascii="Arial" w:hAnsi="Arial" w:cs="Arial"/>
                      <w:sz w:val="24"/>
                      <w:szCs w:val="24"/>
                    </w:rPr>
                  </w:pPr>
                  <w:r w:rsidRPr="005A494C">
                    <w:rPr>
                      <w:rFonts w:ascii="Arial" w:hAnsi="Arial" w:cs="Arial"/>
                      <w:sz w:val="24"/>
                      <w:szCs w:val="24"/>
                    </w:rPr>
                    <w:t>Se descompone antes de fundirse (a ~64 °C pierde agua de cristalización)</w:t>
                  </w:r>
                </w:p>
                <w:p w14:paraId="36831D09" w14:textId="58EFBB0E" w:rsidR="005A494C" w:rsidRPr="00286CEA" w:rsidRDefault="005A494C" w:rsidP="00B733C5">
                  <w:pPr>
                    <w:framePr w:hSpace="141" w:wrap="around" w:vAnchor="text" w:hAnchor="margin" w:y="334"/>
                    <w:tabs>
                      <w:tab w:val="left" w:pos="846"/>
                    </w:tabs>
                    <w:spacing w:line="360" w:lineRule="auto"/>
                    <w:jc w:val="center"/>
                    <w:rPr>
                      <w:rFonts w:ascii="Arial" w:hAnsi="Arial" w:cs="Arial"/>
                      <w:sz w:val="24"/>
                      <w:szCs w:val="24"/>
                    </w:rPr>
                  </w:pPr>
                </w:p>
              </w:tc>
            </w:tr>
            <w:tr w:rsidR="005A494C" w:rsidRPr="00370BF5" w14:paraId="6009E7FA" w14:textId="77777777" w:rsidTr="009B4F27">
              <w:trPr>
                <w:trHeight w:val="477"/>
                <w:jc w:val="center"/>
              </w:trPr>
              <w:tc>
                <w:tcPr>
                  <w:tcW w:w="3160" w:type="dxa"/>
                </w:tcPr>
                <w:p w14:paraId="3B8F21DE" w14:textId="14E75B3C" w:rsidR="005A494C" w:rsidRPr="00FD058D" w:rsidRDefault="005A494C" w:rsidP="00B733C5">
                  <w:pPr>
                    <w:framePr w:hSpace="141" w:wrap="around" w:vAnchor="text" w:hAnchor="margin" w:y="334"/>
                    <w:spacing w:line="360" w:lineRule="auto"/>
                    <w:jc w:val="center"/>
                    <w:rPr>
                      <w:rFonts w:ascii="Arial" w:eastAsia="Times New Roman" w:hAnsi="Arial" w:cs="Arial"/>
                      <w:color w:val="181818"/>
                      <w:sz w:val="24"/>
                      <w:szCs w:val="24"/>
                      <w:lang w:eastAsia="es-CO"/>
                    </w:rPr>
                  </w:pPr>
                  <w:r w:rsidRPr="005A494C">
                    <w:rPr>
                      <w:rFonts w:ascii="Arial" w:eastAsia="Times New Roman" w:hAnsi="Arial" w:cs="Arial"/>
                      <w:color w:val="181818"/>
                      <w:sz w:val="24"/>
                      <w:szCs w:val="24"/>
                      <w:lang w:eastAsia="es-CO"/>
                    </w:rPr>
                    <w:t>Olor</w:t>
                  </w:r>
                </w:p>
              </w:tc>
              <w:tc>
                <w:tcPr>
                  <w:tcW w:w="3160" w:type="dxa"/>
                </w:tcPr>
                <w:p w14:paraId="7D131497" w14:textId="12782178" w:rsidR="005A494C" w:rsidRPr="005A494C" w:rsidRDefault="005A494C" w:rsidP="00B733C5">
                  <w:pPr>
                    <w:framePr w:hSpace="141" w:wrap="around" w:vAnchor="text" w:hAnchor="margin" w:y="334"/>
                    <w:tabs>
                      <w:tab w:val="left" w:pos="846"/>
                    </w:tabs>
                    <w:spacing w:line="360" w:lineRule="auto"/>
                    <w:jc w:val="center"/>
                    <w:rPr>
                      <w:rFonts w:ascii="Arial" w:hAnsi="Arial" w:cs="Arial"/>
                      <w:sz w:val="24"/>
                      <w:szCs w:val="24"/>
                    </w:rPr>
                  </w:pPr>
                  <w:r w:rsidRPr="005A494C">
                    <w:rPr>
                      <w:rFonts w:ascii="Arial" w:hAnsi="Arial" w:cs="Arial"/>
                      <w:sz w:val="24"/>
                      <w:szCs w:val="24"/>
                    </w:rPr>
                    <w:t>Inodoro</w:t>
                  </w:r>
                </w:p>
              </w:tc>
            </w:tr>
            <w:bookmarkEnd w:id="1"/>
          </w:tbl>
          <w:p w14:paraId="026D9DC0" w14:textId="77777777" w:rsidR="00FD058D" w:rsidRDefault="00FD058D" w:rsidP="005A494C">
            <w:pPr>
              <w:spacing w:after="160" w:line="360" w:lineRule="auto"/>
              <w:jc w:val="both"/>
              <w:rPr>
                <w:rFonts w:ascii="Arial" w:hAnsi="Arial" w:cs="Arial"/>
                <w:b/>
                <w:bCs/>
                <w:color w:val="1F3864" w:themeColor="accent1" w:themeShade="80"/>
                <w:sz w:val="24"/>
                <w:szCs w:val="24"/>
              </w:rPr>
            </w:pPr>
          </w:p>
          <w:p w14:paraId="2B9E906B" w14:textId="6C0C54C9" w:rsidR="005A494C" w:rsidRPr="00370BF5" w:rsidRDefault="005A494C" w:rsidP="005A494C">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3ADC2C9" w14:textId="77777777" w:rsidR="00B733C5" w:rsidRPr="00B733C5" w:rsidRDefault="00B733C5" w:rsidP="00B733C5">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B733C5" w14:paraId="79AC08D9" w14:textId="77777777" w:rsidTr="00B733C5">
              <w:trPr>
                <w:trHeight w:val="258"/>
                <w:jc w:val="center"/>
              </w:trPr>
              <w:tc>
                <w:tcPr>
                  <w:tcW w:w="3278" w:type="dxa"/>
                </w:tcPr>
                <w:p w14:paraId="15DE67F1" w14:textId="77777777" w:rsidR="005A494C" w:rsidRPr="00B733C5" w:rsidRDefault="005A494C" w:rsidP="00B733C5">
                  <w:pPr>
                    <w:framePr w:hSpace="141" w:wrap="around" w:vAnchor="text" w:hAnchor="margin" w:y="334"/>
                    <w:spacing w:line="360" w:lineRule="auto"/>
                    <w:jc w:val="center"/>
                    <w:rPr>
                      <w:rFonts w:ascii="Arial" w:hAnsi="Arial" w:cs="Arial"/>
                      <w:b/>
                      <w:bCs/>
                      <w:sz w:val="24"/>
                      <w:szCs w:val="24"/>
                    </w:rPr>
                  </w:pPr>
                  <w:bookmarkStart w:id="2" w:name="_Hlk170982771"/>
                </w:p>
                <w:p w14:paraId="23CEE0D0" w14:textId="47F82634" w:rsidR="002B482E" w:rsidRPr="00B733C5" w:rsidRDefault="00FC4C5C" w:rsidP="00B733C5">
                  <w:pPr>
                    <w:framePr w:hSpace="141" w:wrap="around" w:vAnchor="text" w:hAnchor="margin" w:y="334"/>
                    <w:spacing w:line="360" w:lineRule="auto"/>
                    <w:jc w:val="center"/>
                    <w:rPr>
                      <w:rFonts w:ascii="Arial" w:hAnsi="Arial" w:cs="Arial"/>
                      <w:b/>
                      <w:bCs/>
                      <w:sz w:val="24"/>
                      <w:szCs w:val="24"/>
                    </w:rPr>
                  </w:pPr>
                  <w:r w:rsidRPr="00B733C5">
                    <w:rPr>
                      <w:rFonts w:ascii="Arial" w:hAnsi="Arial" w:cs="Arial"/>
                      <w:b/>
                      <w:bCs/>
                      <w:sz w:val="24"/>
                      <w:szCs w:val="24"/>
                    </w:rPr>
                    <w:t>REFERENCIA</w:t>
                  </w:r>
                </w:p>
              </w:tc>
              <w:tc>
                <w:tcPr>
                  <w:tcW w:w="3278" w:type="dxa"/>
                </w:tcPr>
                <w:p w14:paraId="70F37C65" w14:textId="77777777" w:rsidR="005A494C" w:rsidRPr="00B733C5" w:rsidRDefault="005A494C" w:rsidP="00B733C5">
                  <w:pPr>
                    <w:framePr w:hSpace="141" w:wrap="around" w:vAnchor="text" w:hAnchor="margin" w:y="334"/>
                    <w:spacing w:line="360" w:lineRule="auto"/>
                    <w:jc w:val="center"/>
                    <w:rPr>
                      <w:rFonts w:ascii="Arial" w:hAnsi="Arial" w:cs="Arial"/>
                      <w:b/>
                      <w:bCs/>
                      <w:sz w:val="24"/>
                      <w:szCs w:val="24"/>
                    </w:rPr>
                  </w:pPr>
                </w:p>
                <w:p w14:paraId="0B354B5A" w14:textId="16986F53" w:rsidR="002B482E" w:rsidRPr="00B733C5" w:rsidRDefault="005A494C" w:rsidP="00B733C5">
                  <w:pPr>
                    <w:framePr w:hSpace="141" w:wrap="around" w:vAnchor="text" w:hAnchor="margin" w:y="334"/>
                    <w:spacing w:line="360" w:lineRule="auto"/>
                    <w:jc w:val="center"/>
                    <w:rPr>
                      <w:rFonts w:ascii="Arial" w:hAnsi="Arial" w:cs="Arial"/>
                      <w:b/>
                      <w:bCs/>
                      <w:sz w:val="24"/>
                      <w:szCs w:val="24"/>
                    </w:rPr>
                  </w:pPr>
                  <w:r w:rsidRPr="00B733C5">
                    <w:rPr>
                      <w:rFonts w:ascii="Arial" w:hAnsi="Arial" w:cs="Arial"/>
                      <w:b/>
                      <w:bCs/>
                      <w:sz w:val="24"/>
                      <w:szCs w:val="24"/>
                    </w:rPr>
                    <w:t>SULFATO DE HIERRO USP</w:t>
                  </w:r>
                </w:p>
                <w:p w14:paraId="52935837" w14:textId="46A954B4" w:rsidR="005A494C" w:rsidRPr="00B733C5" w:rsidRDefault="005A494C" w:rsidP="00B733C5">
                  <w:pPr>
                    <w:framePr w:hSpace="141" w:wrap="around" w:vAnchor="text" w:hAnchor="margin" w:y="334"/>
                    <w:spacing w:line="360" w:lineRule="auto"/>
                    <w:jc w:val="center"/>
                    <w:rPr>
                      <w:rFonts w:ascii="Arial" w:hAnsi="Arial" w:cs="Arial"/>
                      <w:b/>
                      <w:bCs/>
                      <w:sz w:val="24"/>
                      <w:szCs w:val="24"/>
                    </w:rPr>
                  </w:pPr>
                </w:p>
              </w:tc>
            </w:tr>
            <w:bookmarkEnd w:id="2"/>
            <w:tr w:rsidR="00B733C5" w:rsidRPr="00B733C5" w14:paraId="4942E3B8" w14:textId="77777777" w:rsidTr="00B733C5">
              <w:trPr>
                <w:trHeight w:val="536"/>
                <w:jc w:val="center"/>
              </w:trPr>
              <w:tc>
                <w:tcPr>
                  <w:tcW w:w="3278" w:type="dxa"/>
                </w:tcPr>
                <w:p w14:paraId="57DC68FD" w14:textId="6CC5AAC5" w:rsidR="00B733C5" w:rsidRPr="00B733C5" w:rsidRDefault="00B733C5" w:rsidP="00B733C5">
                  <w:pPr>
                    <w:framePr w:hSpace="141" w:wrap="around" w:vAnchor="text" w:hAnchor="margin" w:y="334"/>
                    <w:spacing w:line="360" w:lineRule="auto"/>
                    <w:jc w:val="center"/>
                    <w:rPr>
                      <w:rFonts w:ascii="Arial" w:hAnsi="Arial" w:cs="Arial"/>
                      <w:sz w:val="24"/>
                      <w:szCs w:val="24"/>
                    </w:rPr>
                  </w:pPr>
                  <w:r w:rsidRPr="00B733C5">
                    <w:rPr>
                      <w:rFonts w:ascii="Arial" w:eastAsia="Times New Roman" w:hAnsi="Arial" w:cs="Arial"/>
                      <w:color w:val="000000"/>
                      <w:sz w:val="24"/>
                      <w:szCs w:val="24"/>
                      <w:lang w:eastAsia="es-CO"/>
                    </w:rPr>
                    <w:t>Ensayo (</w:t>
                  </w:r>
                  <w:proofErr w:type="spellStart"/>
                  <w:r w:rsidRPr="00B733C5">
                    <w:rPr>
                      <w:rFonts w:ascii="Arial" w:eastAsia="Times New Roman" w:hAnsi="Arial" w:cs="Arial"/>
                      <w:color w:val="000000"/>
                      <w:sz w:val="24"/>
                      <w:szCs w:val="24"/>
                      <w:lang w:eastAsia="es-CO"/>
                    </w:rPr>
                    <w:t>FeSO</w:t>
                  </w:r>
                  <w:proofErr w:type="spellEnd"/>
                  <w:r w:rsidRPr="00B733C5">
                    <w:rPr>
                      <w:rFonts w:ascii="Cambria Math" w:eastAsia="Times New Roman" w:hAnsi="Cambria Math" w:cs="Cambria Math"/>
                      <w:color w:val="000000"/>
                      <w:sz w:val="24"/>
                      <w:szCs w:val="24"/>
                      <w:lang w:eastAsia="es-CO"/>
                    </w:rPr>
                    <w:t>₄</w:t>
                  </w:r>
                  <w:r w:rsidRPr="00B733C5">
                    <w:rPr>
                      <w:rFonts w:ascii="Arial" w:eastAsia="Times New Roman" w:hAnsi="Arial" w:cs="Arial"/>
                      <w:color w:val="000000"/>
                      <w:sz w:val="24"/>
                      <w:szCs w:val="24"/>
                      <w:lang w:eastAsia="es-CO"/>
                    </w:rPr>
                    <w:t>·7H</w:t>
                  </w:r>
                  <w:r w:rsidRPr="00B733C5">
                    <w:rPr>
                      <w:rFonts w:ascii="Cambria Math" w:eastAsia="Times New Roman" w:hAnsi="Cambria Math" w:cs="Cambria Math"/>
                      <w:color w:val="000000"/>
                      <w:sz w:val="24"/>
                      <w:szCs w:val="24"/>
                      <w:lang w:eastAsia="es-CO"/>
                    </w:rPr>
                    <w:t>₂</w:t>
                  </w:r>
                  <w:r w:rsidRPr="00B733C5">
                    <w:rPr>
                      <w:rFonts w:ascii="Arial" w:eastAsia="Times New Roman" w:hAnsi="Arial" w:cs="Arial"/>
                      <w:color w:val="000000"/>
                      <w:sz w:val="24"/>
                      <w:szCs w:val="24"/>
                      <w:lang w:eastAsia="es-CO"/>
                    </w:rPr>
                    <w:t>O, % en peso)</w:t>
                  </w:r>
                </w:p>
              </w:tc>
              <w:tc>
                <w:tcPr>
                  <w:tcW w:w="3278" w:type="dxa"/>
                </w:tcPr>
                <w:p w14:paraId="524557B7" w14:textId="76352CA4" w:rsidR="00B733C5" w:rsidRPr="00B733C5" w:rsidRDefault="00B733C5" w:rsidP="00B733C5">
                  <w:pPr>
                    <w:framePr w:hSpace="141" w:wrap="around" w:vAnchor="text" w:hAnchor="margin" w:y="334"/>
                    <w:spacing w:line="360" w:lineRule="auto"/>
                    <w:jc w:val="center"/>
                    <w:rPr>
                      <w:rFonts w:ascii="Arial" w:hAnsi="Arial" w:cs="Arial"/>
                      <w:sz w:val="24"/>
                      <w:szCs w:val="24"/>
                    </w:rPr>
                  </w:pPr>
                  <w:r w:rsidRPr="00B733C5">
                    <w:rPr>
                      <w:rFonts w:ascii="Arial" w:eastAsia="Times New Roman" w:hAnsi="Arial" w:cs="Arial"/>
                      <w:color w:val="000000"/>
                      <w:sz w:val="24"/>
                      <w:szCs w:val="24"/>
                      <w:lang w:eastAsia="es-CO"/>
                    </w:rPr>
                    <w:t>99.0 – 102.0</w:t>
                  </w:r>
                </w:p>
              </w:tc>
            </w:tr>
            <w:tr w:rsidR="00B733C5" w:rsidRPr="00B733C5" w14:paraId="318B56C9" w14:textId="77777777" w:rsidTr="00B733C5">
              <w:tblPrEx>
                <w:jc w:val="left"/>
              </w:tblPrEx>
              <w:trPr>
                <w:trHeight w:val="938"/>
              </w:trPr>
              <w:tc>
                <w:tcPr>
                  <w:tcW w:w="3278" w:type="dxa"/>
                </w:tcPr>
                <w:p w14:paraId="2BA48076" w14:textId="70FE9120"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Contenido de hierro (Fe²</w:t>
                  </w:r>
                  <w:r w:rsidRPr="00B733C5">
                    <w:rPr>
                      <w:rFonts w:ascii="Cambria Math" w:eastAsia="Times New Roman" w:hAnsi="Cambria Math" w:cs="Cambria Math"/>
                      <w:color w:val="000000"/>
                      <w:sz w:val="24"/>
                      <w:szCs w:val="24"/>
                      <w:lang w:eastAsia="es-CO"/>
                    </w:rPr>
                    <w:t>⁺</w:t>
                  </w:r>
                  <w:r w:rsidRPr="00B733C5">
                    <w:rPr>
                      <w:rFonts w:ascii="Arial" w:eastAsia="Times New Roman" w:hAnsi="Arial" w:cs="Arial"/>
                      <w:color w:val="000000"/>
                      <w:sz w:val="24"/>
                      <w:szCs w:val="24"/>
                      <w:lang w:eastAsia="es-CO"/>
                    </w:rPr>
                    <w:t>, % en peso)</w:t>
                  </w:r>
                </w:p>
              </w:tc>
              <w:tc>
                <w:tcPr>
                  <w:tcW w:w="3278" w:type="dxa"/>
                </w:tcPr>
                <w:p w14:paraId="60E0F7B2" w14:textId="71127B13"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19.7 – 20.4</w:t>
                  </w:r>
                </w:p>
              </w:tc>
            </w:tr>
            <w:tr w:rsidR="00B733C5" w:rsidRPr="00B733C5" w14:paraId="4B0E44B4" w14:textId="77777777" w:rsidTr="00B733C5">
              <w:tblPrEx>
                <w:jc w:val="left"/>
              </w:tblPrEx>
              <w:trPr>
                <w:trHeight w:val="616"/>
              </w:trPr>
              <w:tc>
                <w:tcPr>
                  <w:tcW w:w="3278" w:type="dxa"/>
                </w:tcPr>
                <w:p w14:paraId="498D1ECE" w14:textId="6D086AE1"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pH (solución al 5%)</w:t>
                  </w:r>
                </w:p>
              </w:tc>
              <w:tc>
                <w:tcPr>
                  <w:tcW w:w="3278" w:type="dxa"/>
                </w:tcPr>
                <w:p w14:paraId="45E3B11B" w14:textId="76F937FD"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2.5 – 4.0</w:t>
                  </w:r>
                </w:p>
              </w:tc>
            </w:tr>
            <w:tr w:rsidR="00B733C5" w:rsidRPr="00B733C5" w14:paraId="06AF69DD" w14:textId="77777777" w:rsidTr="00B733C5">
              <w:tblPrEx>
                <w:jc w:val="left"/>
              </w:tblPrEx>
              <w:trPr>
                <w:trHeight w:val="555"/>
              </w:trPr>
              <w:tc>
                <w:tcPr>
                  <w:tcW w:w="3278" w:type="dxa"/>
                </w:tcPr>
                <w:p w14:paraId="7D6E9CCE" w14:textId="51E5E7A9"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Sustancias insolubles</w:t>
                  </w:r>
                </w:p>
              </w:tc>
              <w:tc>
                <w:tcPr>
                  <w:tcW w:w="3278" w:type="dxa"/>
                </w:tcPr>
                <w:p w14:paraId="17828EDD" w14:textId="7BF516E2"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 0.02 %</w:t>
                  </w:r>
                </w:p>
              </w:tc>
            </w:tr>
            <w:tr w:rsidR="00B733C5" w:rsidRPr="00B733C5" w14:paraId="06BC6017" w14:textId="77777777" w:rsidTr="00B733C5">
              <w:tblPrEx>
                <w:jc w:val="left"/>
              </w:tblPrEx>
              <w:trPr>
                <w:trHeight w:val="600"/>
              </w:trPr>
              <w:tc>
                <w:tcPr>
                  <w:tcW w:w="3278" w:type="dxa"/>
                </w:tcPr>
                <w:p w14:paraId="127CF1E5" w14:textId="047BC9CD"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lastRenderedPageBreak/>
                    <w:t>Arsénico (As)</w:t>
                  </w:r>
                </w:p>
              </w:tc>
              <w:tc>
                <w:tcPr>
                  <w:tcW w:w="3278" w:type="dxa"/>
                </w:tcPr>
                <w:p w14:paraId="5E5890EB" w14:textId="1BF96DF4"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 3 ppm</w:t>
                  </w:r>
                </w:p>
              </w:tc>
            </w:tr>
            <w:tr w:rsidR="00B733C5" w:rsidRPr="00B733C5" w14:paraId="19D69E9E" w14:textId="77777777" w:rsidTr="00B733C5">
              <w:tblPrEx>
                <w:jc w:val="left"/>
              </w:tblPrEx>
              <w:trPr>
                <w:trHeight w:val="600"/>
              </w:trPr>
              <w:tc>
                <w:tcPr>
                  <w:tcW w:w="3278" w:type="dxa"/>
                </w:tcPr>
                <w:p w14:paraId="03BF083C" w14:textId="4AFBF11F"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Metales pesados (como Pb)</w:t>
                  </w:r>
                </w:p>
              </w:tc>
              <w:tc>
                <w:tcPr>
                  <w:tcW w:w="3278" w:type="dxa"/>
                </w:tcPr>
                <w:p w14:paraId="52AB89E9" w14:textId="3E5E170A"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 10 ppm</w:t>
                  </w:r>
                </w:p>
              </w:tc>
            </w:tr>
            <w:tr w:rsidR="00B733C5" w:rsidRPr="00B733C5" w14:paraId="360B2434" w14:textId="77777777" w:rsidTr="00B733C5">
              <w:tblPrEx>
                <w:jc w:val="left"/>
              </w:tblPrEx>
              <w:trPr>
                <w:trHeight w:val="609"/>
              </w:trPr>
              <w:tc>
                <w:tcPr>
                  <w:tcW w:w="3278" w:type="dxa"/>
                </w:tcPr>
                <w:p w14:paraId="598FC73F" w14:textId="3AA6C03C"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Cloruros (Cl</w:t>
                  </w:r>
                  <w:r w:rsidRPr="00B733C5">
                    <w:rPr>
                      <w:rFonts w:ascii="Cambria Math" w:eastAsia="Times New Roman" w:hAnsi="Cambria Math" w:cs="Cambria Math"/>
                      <w:color w:val="000000"/>
                      <w:sz w:val="24"/>
                      <w:szCs w:val="24"/>
                      <w:lang w:eastAsia="es-CO"/>
                    </w:rPr>
                    <w:t>⁻</w:t>
                  </w:r>
                  <w:r w:rsidRPr="00B733C5">
                    <w:rPr>
                      <w:rFonts w:ascii="Arial" w:eastAsia="Times New Roman" w:hAnsi="Arial" w:cs="Arial"/>
                      <w:color w:val="000000"/>
                      <w:sz w:val="24"/>
                      <w:szCs w:val="24"/>
                      <w:lang w:eastAsia="es-CO"/>
                    </w:rPr>
                    <w:t>)</w:t>
                  </w:r>
                </w:p>
              </w:tc>
              <w:tc>
                <w:tcPr>
                  <w:tcW w:w="3278" w:type="dxa"/>
                </w:tcPr>
                <w:p w14:paraId="7BDBB066" w14:textId="2A29A354"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 0.01 %</w:t>
                  </w:r>
                </w:p>
              </w:tc>
            </w:tr>
            <w:tr w:rsidR="00B733C5" w:rsidRPr="00B733C5" w14:paraId="304FB4B2" w14:textId="77777777" w:rsidTr="00B733C5">
              <w:tblPrEx>
                <w:jc w:val="left"/>
              </w:tblPrEx>
              <w:trPr>
                <w:trHeight w:val="600"/>
              </w:trPr>
              <w:tc>
                <w:tcPr>
                  <w:tcW w:w="3278" w:type="dxa"/>
                </w:tcPr>
                <w:p w14:paraId="6478AF23" w14:textId="1A6B85B7"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Nitratos (NO</w:t>
                  </w:r>
                  <w:r w:rsidRPr="00B733C5">
                    <w:rPr>
                      <w:rFonts w:ascii="Cambria Math" w:eastAsia="Times New Roman" w:hAnsi="Cambria Math" w:cs="Cambria Math"/>
                      <w:color w:val="000000"/>
                      <w:sz w:val="24"/>
                      <w:szCs w:val="24"/>
                      <w:lang w:eastAsia="es-CO"/>
                    </w:rPr>
                    <w:t>₃⁻</w:t>
                  </w:r>
                  <w:r w:rsidRPr="00B733C5">
                    <w:rPr>
                      <w:rFonts w:ascii="Arial" w:eastAsia="Times New Roman" w:hAnsi="Arial" w:cs="Arial"/>
                      <w:color w:val="000000"/>
                      <w:sz w:val="24"/>
                      <w:szCs w:val="24"/>
                      <w:lang w:eastAsia="es-CO"/>
                    </w:rPr>
                    <w:t>)</w:t>
                  </w:r>
                </w:p>
              </w:tc>
              <w:tc>
                <w:tcPr>
                  <w:tcW w:w="3278" w:type="dxa"/>
                </w:tcPr>
                <w:p w14:paraId="04E3C02A" w14:textId="29F579CD"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Ausente</w:t>
                  </w:r>
                </w:p>
              </w:tc>
            </w:tr>
            <w:tr w:rsidR="00B733C5" w:rsidRPr="00B733C5" w14:paraId="5FC0DA2D" w14:textId="77777777" w:rsidTr="00B733C5">
              <w:tblPrEx>
                <w:jc w:val="left"/>
              </w:tblPrEx>
              <w:trPr>
                <w:trHeight w:val="600"/>
              </w:trPr>
              <w:tc>
                <w:tcPr>
                  <w:tcW w:w="3278" w:type="dxa"/>
                </w:tcPr>
                <w:p w14:paraId="7CD3D54C" w14:textId="494E696A"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Sulfatos (SO</w:t>
                  </w:r>
                  <w:r w:rsidRPr="00B733C5">
                    <w:rPr>
                      <w:rFonts w:ascii="Cambria Math" w:eastAsia="Times New Roman" w:hAnsi="Cambria Math" w:cs="Cambria Math"/>
                      <w:color w:val="000000"/>
                      <w:sz w:val="24"/>
                      <w:szCs w:val="24"/>
                      <w:lang w:eastAsia="es-CO"/>
                    </w:rPr>
                    <w:t>₄</w:t>
                  </w:r>
                  <w:r w:rsidRPr="00B733C5">
                    <w:rPr>
                      <w:rFonts w:ascii="Arial" w:eastAsia="Times New Roman" w:hAnsi="Arial" w:cs="Arial"/>
                      <w:color w:val="000000"/>
                      <w:sz w:val="24"/>
                      <w:szCs w:val="24"/>
                      <w:lang w:eastAsia="es-CO"/>
                    </w:rPr>
                    <w:t>²</w:t>
                  </w:r>
                  <w:r w:rsidRPr="00B733C5">
                    <w:rPr>
                      <w:rFonts w:ascii="Cambria Math" w:eastAsia="Times New Roman" w:hAnsi="Cambria Math" w:cs="Cambria Math"/>
                      <w:color w:val="000000"/>
                      <w:sz w:val="24"/>
                      <w:szCs w:val="24"/>
                      <w:lang w:eastAsia="es-CO"/>
                    </w:rPr>
                    <w:t>⁻</w:t>
                  </w:r>
                  <w:r w:rsidRPr="00B733C5">
                    <w:rPr>
                      <w:rFonts w:ascii="Arial" w:eastAsia="Times New Roman" w:hAnsi="Arial" w:cs="Arial"/>
                      <w:color w:val="000000"/>
                      <w:sz w:val="24"/>
                      <w:szCs w:val="24"/>
                      <w:lang w:eastAsia="es-CO"/>
                    </w:rPr>
                    <w:t>)</w:t>
                  </w:r>
                </w:p>
              </w:tc>
              <w:tc>
                <w:tcPr>
                  <w:tcW w:w="3278" w:type="dxa"/>
                </w:tcPr>
                <w:p w14:paraId="65AAAD22" w14:textId="602EED55"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Conforme</w:t>
                  </w:r>
                </w:p>
              </w:tc>
            </w:tr>
            <w:tr w:rsidR="00B733C5" w:rsidRPr="00B733C5" w14:paraId="2CB1241D" w14:textId="77777777" w:rsidTr="00B733C5">
              <w:tblPrEx>
                <w:jc w:val="left"/>
              </w:tblPrEx>
              <w:trPr>
                <w:trHeight w:val="600"/>
              </w:trPr>
              <w:tc>
                <w:tcPr>
                  <w:tcW w:w="3278" w:type="dxa"/>
                </w:tcPr>
                <w:p w14:paraId="047ECE9D" w14:textId="0353D051"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Humedad (pérdida por secado)</w:t>
                  </w:r>
                </w:p>
              </w:tc>
              <w:tc>
                <w:tcPr>
                  <w:tcW w:w="3278" w:type="dxa"/>
                </w:tcPr>
                <w:p w14:paraId="0FC8FD7B" w14:textId="416B5F42" w:rsidR="00B733C5" w:rsidRPr="00B733C5" w:rsidRDefault="00B733C5" w:rsidP="00B733C5">
                  <w:pPr>
                    <w:framePr w:hSpace="141" w:wrap="around" w:vAnchor="text" w:hAnchor="margin" w:y="334"/>
                    <w:spacing w:line="360" w:lineRule="auto"/>
                    <w:jc w:val="center"/>
                    <w:rPr>
                      <w:rFonts w:ascii="Arial" w:eastAsia="Times New Roman" w:hAnsi="Arial" w:cs="Arial"/>
                      <w:color w:val="000000"/>
                      <w:sz w:val="24"/>
                      <w:szCs w:val="24"/>
                      <w:lang w:eastAsia="es-CO"/>
                    </w:rPr>
                  </w:pPr>
                  <w:r w:rsidRPr="00B733C5">
                    <w:rPr>
                      <w:rFonts w:ascii="Arial" w:eastAsia="Times New Roman" w:hAnsi="Arial" w:cs="Arial"/>
                      <w:color w:val="000000"/>
                      <w:sz w:val="24"/>
                      <w:szCs w:val="24"/>
                      <w:lang w:eastAsia="es-CO"/>
                    </w:rPr>
                    <w:t>45.0 – 47.0 %</w:t>
                  </w:r>
                </w:p>
              </w:tc>
            </w:tr>
          </w:tbl>
          <w:p w14:paraId="66E207D9" w14:textId="77777777" w:rsidR="00BE1442" w:rsidRDefault="00BE1442" w:rsidP="00B733C5">
            <w:pPr>
              <w:spacing w:line="360" w:lineRule="auto"/>
              <w:jc w:val="center"/>
              <w:rPr>
                <w:rFonts w:ascii="Arial" w:hAnsi="Arial" w:cs="Arial"/>
                <w:sz w:val="24"/>
                <w:szCs w:val="24"/>
              </w:rPr>
            </w:pPr>
          </w:p>
          <w:p w14:paraId="3587C321" w14:textId="5FA4724E" w:rsidR="00B733C5" w:rsidRPr="00B733C5" w:rsidRDefault="00B733C5" w:rsidP="00B733C5">
            <w:pPr>
              <w:spacing w:line="360" w:lineRule="auto"/>
              <w:jc w:val="center"/>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16554D5B" w14:textId="7380B9D3"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En farmacéutica, como fuente de hierro en suplementos y formulaciones orales (</w:t>
            </w:r>
            <w:proofErr w:type="spellStart"/>
            <w:r w:rsidRPr="005A494C">
              <w:rPr>
                <w:rFonts w:ascii="Arial" w:hAnsi="Arial" w:cs="Arial"/>
                <w:sz w:val="24"/>
                <w:szCs w:val="24"/>
                <w:lang w:val="es-MX"/>
              </w:rPr>
              <w:t>antianémico</w:t>
            </w:r>
            <w:proofErr w:type="spellEnd"/>
            <w:r w:rsidRPr="005A494C">
              <w:rPr>
                <w:rFonts w:ascii="Arial" w:hAnsi="Arial" w:cs="Arial"/>
                <w:sz w:val="24"/>
                <w:szCs w:val="24"/>
                <w:lang w:val="es-MX"/>
              </w:rPr>
              <w:t>).</w:t>
            </w:r>
          </w:p>
          <w:p w14:paraId="61855F7E" w14:textId="1C1FF24A"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En industria alimentaria, como fortificante de hierro en alimentos y harinas.</w:t>
            </w:r>
          </w:p>
          <w:p w14:paraId="54AD50E5" w14:textId="2CB2A030"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En tratamiento de aguas, como coagulante y removedor de fosfatos.</w:t>
            </w:r>
          </w:p>
          <w:p w14:paraId="18053F27" w14:textId="1E2CDF1E"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En agricultura, como corrector de deficiencias de hierro (quelato de hierro).</w:t>
            </w:r>
          </w:p>
          <w:p w14:paraId="1C548C78" w14:textId="432B3821"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En industria química, como agente reductor y catalizador.</w:t>
            </w:r>
          </w:p>
          <w:p w14:paraId="46B97B2A" w14:textId="2802F1BB" w:rsidR="001519DA" w:rsidRPr="005A494C" w:rsidRDefault="001519DA" w:rsidP="00FB6E80">
            <w:pPr>
              <w:spacing w:line="360" w:lineRule="auto"/>
              <w:jc w:val="both"/>
              <w:rPr>
                <w:rFonts w:ascii="Arial" w:hAnsi="Arial" w:cs="Arial"/>
                <w:sz w:val="24"/>
                <w:szCs w:val="24"/>
                <w:lang w:val="es-MX"/>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692B826A" w14:textId="1F21F669"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Manipular con guantes, gafas y ropa protectora.</w:t>
            </w:r>
          </w:p>
          <w:p w14:paraId="45370FE6" w14:textId="63199108"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Evitar el contacto directo con la piel y los ojos.</w:t>
            </w:r>
          </w:p>
          <w:p w14:paraId="6C69B9E7" w14:textId="692D52DE"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No inhalar el polvo.</w:t>
            </w:r>
          </w:p>
          <w:p w14:paraId="2F0DBA78" w14:textId="7E8688D1"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En caso de contacto, lavar con abundante agua.</w:t>
            </w:r>
          </w:p>
          <w:p w14:paraId="3CB768A2" w14:textId="7EF55791"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Producto estable, pero puede oxidarse lentamente al aire formando sulfato férrico.</w:t>
            </w:r>
          </w:p>
          <w:p w14:paraId="1643A1BA" w14:textId="34E83AD7" w:rsidR="0049398B" w:rsidRPr="005A494C" w:rsidRDefault="0049398B" w:rsidP="00FB6E80">
            <w:pPr>
              <w:spacing w:line="360" w:lineRule="auto"/>
              <w:jc w:val="both"/>
              <w:rPr>
                <w:rFonts w:ascii="Arial" w:hAnsi="Arial" w:cs="Arial"/>
                <w:sz w:val="24"/>
                <w:szCs w:val="24"/>
                <w:lang w:val="es-MX"/>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63AC156" w14:textId="77777777" w:rsidR="00693976" w:rsidRDefault="00693976" w:rsidP="00FB6E80">
            <w:pPr>
              <w:spacing w:line="360" w:lineRule="auto"/>
              <w:jc w:val="both"/>
              <w:rPr>
                <w:rFonts w:ascii="Arial" w:hAnsi="Arial" w:cs="Arial"/>
                <w:sz w:val="24"/>
                <w:szCs w:val="24"/>
              </w:rPr>
            </w:pPr>
          </w:p>
          <w:p w14:paraId="6717B211" w14:textId="38E1EF88"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Almacenar en lugar fresco, seco y bien ventilado.</w:t>
            </w:r>
          </w:p>
          <w:p w14:paraId="13172E5D" w14:textId="108FA4BA"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Proteger de la humedad y la exposición directa a la luz solar.</w:t>
            </w:r>
          </w:p>
          <w:p w14:paraId="7B5A66BF" w14:textId="5EE311B3"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Mantener el envase herméticamente cerrado cuando no se use.</w:t>
            </w:r>
          </w:p>
          <w:p w14:paraId="552A8DF3" w14:textId="0DDA397F" w:rsidR="005A494C" w:rsidRPr="005A494C" w:rsidRDefault="005A494C" w:rsidP="005A494C">
            <w:pPr>
              <w:spacing w:line="360" w:lineRule="auto"/>
              <w:jc w:val="both"/>
              <w:rPr>
                <w:rFonts w:ascii="Arial" w:hAnsi="Arial" w:cs="Arial"/>
                <w:sz w:val="24"/>
                <w:szCs w:val="24"/>
                <w:lang w:val="es-MX"/>
              </w:rPr>
            </w:pPr>
            <w:r w:rsidRPr="00252E49">
              <w:rPr>
                <w:rFonts w:ascii="Segoe UI Emoji" w:hAnsi="Segoe UI Emoji" w:cs="Segoe UI Emoji"/>
                <w:sz w:val="24"/>
                <w:szCs w:val="24"/>
              </w:rPr>
              <w:t>✔️</w:t>
            </w:r>
            <w:r w:rsidRPr="005A494C">
              <w:rPr>
                <w:rFonts w:ascii="Arial" w:hAnsi="Arial" w:cs="Arial"/>
                <w:sz w:val="24"/>
                <w:szCs w:val="24"/>
                <w:lang w:val="es-MX"/>
              </w:rPr>
              <w:t>Evitar el contacto con álcalis y agentes oxidantes.</w:t>
            </w:r>
          </w:p>
          <w:p w14:paraId="1F2089AD" w14:textId="2B72F2B3" w:rsidR="005A494C" w:rsidRPr="005A494C" w:rsidRDefault="005A494C" w:rsidP="00FB6E80">
            <w:pPr>
              <w:spacing w:line="360" w:lineRule="auto"/>
              <w:jc w:val="both"/>
              <w:rPr>
                <w:rFonts w:ascii="Arial" w:hAnsi="Arial" w:cs="Arial"/>
                <w:sz w:val="24"/>
                <w:szCs w:val="24"/>
                <w:lang w:val="es-MX"/>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B733C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B733C5">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62DA7F0D" w:rsidR="00885DA5" w:rsidRPr="00370BF5" w:rsidRDefault="00B733C5" w:rsidP="00B733C5">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6B2084C1" w:rsidR="00885DA5" w:rsidRPr="00370BF5" w:rsidRDefault="00B733C5" w:rsidP="00B733C5">
                  <w:pPr>
                    <w:framePr w:hSpace="141" w:wrap="around" w:vAnchor="text" w:hAnchor="margin" w:y="334"/>
                    <w:spacing w:line="360" w:lineRule="auto"/>
                    <w:jc w:val="center"/>
                    <w:rPr>
                      <w:rFonts w:ascii="Arial" w:hAnsi="Arial" w:cs="Arial"/>
                      <w:sz w:val="24"/>
                      <w:szCs w:val="24"/>
                    </w:rPr>
                  </w:pPr>
                  <w:r w:rsidRPr="00B733C5">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2DE2327D" w14:textId="77777777" w:rsidR="00B733C5" w:rsidRPr="00370BF5" w:rsidRDefault="00B733C5" w:rsidP="00B733C5">
            <w:pPr>
              <w:spacing w:after="160" w:line="360" w:lineRule="auto"/>
              <w:jc w:val="both"/>
              <w:rPr>
                <w:rFonts w:ascii="Arial" w:hAnsi="Arial" w:cs="Arial"/>
                <w:sz w:val="24"/>
                <w:szCs w:val="24"/>
              </w:rPr>
            </w:pPr>
            <w:r w:rsidRPr="00ED46BB">
              <w:rPr>
                <w:rFonts w:ascii="Arial" w:hAnsi="Arial" w:cs="Arial"/>
                <w:sz w:val="24"/>
                <w:szCs w:val="24"/>
              </w:rPr>
              <w:t xml:space="preserve">El producto tiene una vida útil de </w:t>
            </w:r>
            <w:r>
              <w:rPr>
                <w:rFonts w:ascii="Arial" w:hAnsi="Arial" w:cs="Arial"/>
                <w:sz w:val="24"/>
                <w:szCs w:val="24"/>
              </w:rPr>
              <w:t>24</w:t>
            </w:r>
            <w:r w:rsidRPr="00ED46BB">
              <w:rPr>
                <w:rFonts w:ascii="Arial" w:hAnsi="Arial" w:cs="Arial"/>
                <w:sz w:val="24"/>
                <w:szCs w:val="24"/>
              </w:rPr>
              <w:t xml:space="preserve"> meses bajo condiciones adecuadas de almacenamiento.</w:t>
            </w:r>
          </w:p>
          <w:p w14:paraId="19458864" w14:textId="07DC776F" w:rsidR="005A494C" w:rsidRPr="00370BF5" w:rsidRDefault="005A494C" w:rsidP="00B733C5">
            <w:pPr>
              <w:spacing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DDBE6C9"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5A494C" w:rsidRPr="00370BF5" w:rsidRDefault="005A494C"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265E2"/>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6191F"/>
    <w:rsid w:val="005924B1"/>
    <w:rsid w:val="005929A9"/>
    <w:rsid w:val="005A494C"/>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733C5"/>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 w:val="00FE2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18</TotalTime>
  <Pages>4</Pages>
  <Words>450</Words>
  <Characters>2882</Characters>
  <Application>Microsoft Office Word</Application>
  <DocSecurity>0</DocSecurity>
  <Lines>151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2025-10-21T22:01:00Z</dcterms:created>
  <dcterms:modified xsi:type="dcterms:W3CDTF">2025-10-28T21:30:00Z</dcterms:modified>
</cp:coreProperties>
</file>