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05C9D98" w:rsidR="00383491" w:rsidRPr="00DE6685" w:rsidRDefault="0049654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005274">
                              <w:rPr>
                                <w:rFonts w:ascii="Arial" w:hAnsi="Arial" w:cs="Arial"/>
                                <w:b/>
                                <w:bCs/>
                                <w:color w:val="1F3864" w:themeColor="accent1" w:themeShade="80"/>
                                <w:sz w:val="18"/>
                                <w:szCs w:val="18"/>
                              </w:rPr>
                              <w:t xml:space="preserve"> 373 </w:t>
                            </w:r>
                          </w:p>
                          <w:p w14:paraId="403F0A16" w14:textId="3C2281F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05C9D98" w:rsidR="00383491" w:rsidRPr="00DE6685" w:rsidRDefault="0049654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005274">
                        <w:rPr>
                          <w:rFonts w:ascii="Arial" w:hAnsi="Arial" w:cs="Arial"/>
                          <w:b/>
                          <w:bCs/>
                          <w:color w:val="1F3864" w:themeColor="accent1" w:themeShade="80"/>
                          <w:sz w:val="18"/>
                          <w:szCs w:val="18"/>
                        </w:rPr>
                        <w:t xml:space="preserve"> 373 </w:t>
                      </w:r>
                    </w:p>
                    <w:p w14:paraId="403F0A16" w14:textId="3C2281F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CDB2795" w:rsidR="008F552B" w:rsidRDefault="00005274" w:rsidP="009241AE">
      <w:pPr>
        <w:spacing w:line="360" w:lineRule="auto"/>
        <w:jc w:val="center"/>
        <w:rPr>
          <w:rFonts w:ascii="Arial" w:hAnsi="Arial" w:cs="Arial"/>
          <w:b/>
          <w:bCs/>
          <w:color w:val="1F3864" w:themeColor="accent1" w:themeShade="80"/>
          <w:sz w:val="48"/>
          <w:szCs w:val="48"/>
        </w:rPr>
      </w:pPr>
      <w:bookmarkStart w:id="0" w:name="_Hlk170901815"/>
      <w:r w:rsidRPr="0049654C">
        <w:rPr>
          <w:rFonts w:ascii="Arial" w:hAnsi="Arial" w:cs="Arial"/>
          <w:b/>
          <w:bCs/>
          <w:color w:val="1F3864" w:themeColor="accent1" w:themeShade="80"/>
          <w:sz w:val="48"/>
          <w:szCs w:val="48"/>
        </w:rPr>
        <w:t>GOMA XANTHAN</w:t>
      </w:r>
      <w:r>
        <w:rPr>
          <w:rFonts w:ascii="Arial" w:hAnsi="Arial" w:cs="Arial"/>
          <w:b/>
          <w:bCs/>
          <w:color w:val="1F3864" w:themeColor="accent1" w:themeShade="80"/>
          <w:sz w:val="48"/>
          <w:szCs w:val="48"/>
        </w:rPr>
        <w:t xml:space="preserve"> MALLA 80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2E55B38" w:rsidR="00DE6685" w:rsidRPr="005D6F1B" w:rsidRDefault="00AC49FB" w:rsidP="009241AE">
            <w:pPr>
              <w:spacing w:line="360" w:lineRule="auto"/>
              <w:jc w:val="both"/>
              <w:rPr>
                <w:rFonts w:ascii="Arial" w:hAnsi="Arial" w:cs="Arial"/>
                <w:sz w:val="24"/>
                <w:szCs w:val="24"/>
              </w:rPr>
            </w:pPr>
            <w:r w:rsidRPr="005D6F1B">
              <w:rPr>
                <w:rFonts w:ascii="Arial" w:hAnsi="Arial" w:cs="Arial"/>
                <w:sz w:val="24"/>
                <w:szCs w:val="24"/>
              </w:rPr>
              <w:t>Nombre Q</w:t>
            </w:r>
            <w:r w:rsidR="00DE6685" w:rsidRPr="005D6F1B">
              <w:rPr>
                <w:rFonts w:ascii="Arial" w:hAnsi="Arial" w:cs="Arial"/>
                <w:sz w:val="24"/>
                <w:szCs w:val="24"/>
              </w:rPr>
              <w:t>uímico:</w:t>
            </w:r>
            <w:r w:rsidR="005D6F1B">
              <w:rPr>
                <w:rFonts w:ascii="Arial" w:hAnsi="Arial" w:cs="Arial"/>
                <w:sz w:val="24"/>
                <w:szCs w:val="24"/>
              </w:rPr>
              <w:t xml:space="preserve"> </w:t>
            </w:r>
            <w:r w:rsidR="0049654C" w:rsidRPr="005D6F1B">
              <w:rPr>
                <w:rFonts w:ascii="Arial" w:hAnsi="Arial" w:cs="Arial"/>
                <w:sz w:val="24"/>
                <w:szCs w:val="24"/>
              </w:rPr>
              <w:t xml:space="preserve">Goma </w:t>
            </w:r>
            <w:proofErr w:type="spellStart"/>
            <w:r w:rsidR="0049654C" w:rsidRPr="005D6F1B">
              <w:rPr>
                <w:rFonts w:ascii="Arial" w:hAnsi="Arial" w:cs="Arial"/>
                <w:sz w:val="24"/>
                <w:szCs w:val="24"/>
              </w:rPr>
              <w:t>Xanthan</w:t>
            </w:r>
            <w:proofErr w:type="spellEnd"/>
          </w:p>
          <w:p w14:paraId="207EC96B" w14:textId="1D63598E" w:rsidR="00DE6685" w:rsidRPr="005D6F1B" w:rsidRDefault="00DE6685" w:rsidP="009241AE">
            <w:pPr>
              <w:spacing w:line="360" w:lineRule="auto"/>
              <w:jc w:val="both"/>
              <w:rPr>
                <w:rFonts w:ascii="Arial" w:hAnsi="Arial" w:cs="Arial"/>
                <w:sz w:val="24"/>
                <w:szCs w:val="24"/>
              </w:rPr>
            </w:pPr>
            <w:r w:rsidRPr="005D6F1B">
              <w:rPr>
                <w:rFonts w:ascii="Arial" w:hAnsi="Arial" w:cs="Arial"/>
                <w:sz w:val="24"/>
                <w:szCs w:val="24"/>
              </w:rPr>
              <w:t>Sinónimos:</w:t>
            </w:r>
            <w:r w:rsidR="00005274">
              <w:rPr>
                <w:rFonts w:ascii="Arial" w:hAnsi="Arial" w:cs="Arial"/>
                <w:sz w:val="24"/>
                <w:szCs w:val="24"/>
              </w:rPr>
              <w:t xml:space="preserve"> </w:t>
            </w:r>
            <w:proofErr w:type="spellStart"/>
            <w:r w:rsidR="00005274" w:rsidRPr="00005274">
              <w:rPr>
                <w:rFonts w:ascii="Arial" w:hAnsi="Arial" w:cs="Arial"/>
                <w:sz w:val="24"/>
                <w:szCs w:val="24"/>
              </w:rPr>
              <w:t>Xantano</w:t>
            </w:r>
            <w:proofErr w:type="spellEnd"/>
            <w:r w:rsidR="00005274" w:rsidRPr="00005274">
              <w:rPr>
                <w:rFonts w:ascii="Arial" w:hAnsi="Arial" w:cs="Arial"/>
                <w:sz w:val="24"/>
                <w:szCs w:val="24"/>
              </w:rPr>
              <w:t xml:space="preserve">, Polisacárido de </w:t>
            </w:r>
            <w:proofErr w:type="spellStart"/>
            <w:r w:rsidR="00005274" w:rsidRPr="00005274">
              <w:rPr>
                <w:rFonts w:ascii="Arial" w:hAnsi="Arial" w:cs="Arial"/>
                <w:sz w:val="24"/>
                <w:szCs w:val="24"/>
              </w:rPr>
              <w:t>Xanthomonas</w:t>
            </w:r>
            <w:proofErr w:type="spellEnd"/>
            <w:r w:rsidR="00005274" w:rsidRPr="00005274">
              <w:rPr>
                <w:rFonts w:ascii="Arial" w:hAnsi="Arial" w:cs="Arial"/>
                <w:sz w:val="24"/>
                <w:szCs w:val="24"/>
              </w:rPr>
              <w:t xml:space="preserve"> </w:t>
            </w:r>
            <w:proofErr w:type="spellStart"/>
            <w:r w:rsidR="00005274" w:rsidRPr="00005274">
              <w:rPr>
                <w:rFonts w:ascii="Arial" w:hAnsi="Arial" w:cs="Arial"/>
                <w:sz w:val="24"/>
                <w:szCs w:val="24"/>
              </w:rPr>
              <w:t>campestris</w:t>
            </w:r>
            <w:proofErr w:type="spellEnd"/>
            <w:r w:rsidR="00005274" w:rsidRPr="00005274">
              <w:rPr>
                <w:rFonts w:ascii="Arial" w:hAnsi="Arial" w:cs="Arial"/>
                <w:sz w:val="24"/>
                <w:szCs w:val="24"/>
              </w:rPr>
              <w:t>, E-415</w:t>
            </w:r>
          </w:p>
          <w:p w14:paraId="3F394E59" w14:textId="7D925706" w:rsidR="002B7F9D" w:rsidRPr="005D6F1B" w:rsidRDefault="00DE6685" w:rsidP="00E375E2">
            <w:pPr>
              <w:spacing w:line="360" w:lineRule="auto"/>
              <w:jc w:val="both"/>
              <w:rPr>
                <w:rFonts w:ascii="Arial" w:hAnsi="Arial" w:cs="Arial"/>
                <w:sz w:val="24"/>
                <w:szCs w:val="24"/>
              </w:rPr>
            </w:pPr>
            <w:r w:rsidRPr="005D6F1B">
              <w:rPr>
                <w:rFonts w:ascii="Arial" w:hAnsi="Arial" w:cs="Arial"/>
                <w:sz w:val="24"/>
                <w:szCs w:val="24"/>
              </w:rPr>
              <w:t>Formula Química:</w:t>
            </w:r>
            <w:r w:rsidR="005D6F1B" w:rsidRPr="005D6F1B">
              <w:rPr>
                <w:rFonts w:ascii="Arial" w:hAnsi="Arial" w:cs="Arial"/>
                <w:sz w:val="24"/>
                <w:szCs w:val="24"/>
              </w:rPr>
              <w:t xml:space="preserve"> </w:t>
            </w:r>
            <w:r w:rsidR="005D6F1B" w:rsidRPr="005D6F1B">
              <w:rPr>
                <w:rFonts w:ascii="Arial" w:eastAsia="Times New Roman" w:hAnsi="Arial" w:cs="Arial"/>
                <w:sz w:val="24"/>
                <w:szCs w:val="24"/>
                <w:lang w:eastAsia="es-CO"/>
              </w:rPr>
              <w:t>C</w:t>
            </w:r>
            <w:r w:rsidR="005D6F1B" w:rsidRPr="005D6F1B">
              <w:rPr>
                <w:rFonts w:ascii="Arial" w:eastAsia="Times New Roman" w:hAnsi="Arial" w:cs="Arial"/>
                <w:sz w:val="24"/>
                <w:szCs w:val="24"/>
                <w:vertAlign w:val="subscript"/>
                <w:lang w:eastAsia="es-CO"/>
              </w:rPr>
              <w:t>35</w:t>
            </w:r>
            <w:r w:rsidR="0049654C" w:rsidRPr="005D6F1B">
              <w:rPr>
                <w:rFonts w:ascii="Arial" w:eastAsia="Times New Roman" w:hAnsi="Arial" w:cs="Arial"/>
                <w:sz w:val="24"/>
                <w:szCs w:val="24"/>
                <w:lang w:eastAsia="es-CO"/>
              </w:rPr>
              <w:t>H</w:t>
            </w:r>
            <w:r w:rsidR="005D6F1B" w:rsidRPr="005D6F1B">
              <w:rPr>
                <w:rFonts w:ascii="Arial" w:eastAsia="Times New Roman" w:hAnsi="Arial" w:cs="Arial"/>
                <w:sz w:val="24"/>
                <w:szCs w:val="24"/>
                <w:vertAlign w:val="subscript"/>
                <w:lang w:eastAsia="es-CO"/>
              </w:rPr>
              <w:t>49</w:t>
            </w:r>
            <w:r w:rsidR="005D6F1B" w:rsidRPr="005D6F1B">
              <w:rPr>
                <w:rFonts w:ascii="Arial" w:eastAsia="Times New Roman" w:hAnsi="Arial" w:cs="Arial"/>
                <w:sz w:val="24"/>
                <w:szCs w:val="24"/>
                <w:lang w:eastAsia="es-CO"/>
              </w:rPr>
              <w:t>O</w:t>
            </w:r>
            <w:r w:rsidR="005D6F1B" w:rsidRPr="005D6F1B">
              <w:rPr>
                <w:rFonts w:ascii="Arial" w:eastAsia="Times New Roman" w:hAnsi="Arial" w:cs="Arial"/>
                <w:sz w:val="24"/>
                <w:szCs w:val="24"/>
                <w:vertAlign w:val="subscript"/>
                <w:lang w:eastAsia="es-CO"/>
              </w:rPr>
              <w:t>29</w:t>
            </w:r>
          </w:p>
          <w:p w14:paraId="79785DB3" w14:textId="61424BE5" w:rsidR="00E375E2" w:rsidRDefault="00E375E2" w:rsidP="00E375E2">
            <w:pPr>
              <w:spacing w:line="360" w:lineRule="auto"/>
              <w:jc w:val="both"/>
              <w:rPr>
                <w:rFonts w:ascii="Arial" w:hAnsi="Arial" w:cs="Arial"/>
                <w:sz w:val="24"/>
                <w:szCs w:val="24"/>
              </w:rPr>
            </w:pPr>
            <w:r w:rsidRPr="005D6F1B">
              <w:rPr>
                <w:rFonts w:ascii="Arial" w:hAnsi="Arial" w:cs="Arial"/>
                <w:sz w:val="24"/>
                <w:szCs w:val="24"/>
              </w:rPr>
              <w:t>CAS</w:t>
            </w:r>
            <w:r w:rsidR="00FB6E80" w:rsidRPr="005D6F1B">
              <w:rPr>
                <w:rFonts w:ascii="Arial" w:hAnsi="Arial" w:cs="Arial"/>
                <w:sz w:val="24"/>
                <w:szCs w:val="24"/>
              </w:rPr>
              <w:t>:</w:t>
            </w:r>
            <w:r w:rsidR="005D6F1B" w:rsidRPr="005D6F1B">
              <w:rPr>
                <w:rFonts w:ascii="Arial" w:hAnsi="Arial" w:cs="Arial"/>
                <w:sz w:val="24"/>
                <w:szCs w:val="24"/>
              </w:rPr>
              <w:t xml:space="preserve"> 11138-66-2</w:t>
            </w:r>
          </w:p>
          <w:p w14:paraId="184DD9FA" w14:textId="77777777" w:rsidR="00C842DD" w:rsidRPr="00C842DD" w:rsidRDefault="00C842DD" w:rsidP="00C842DD">
            <w:pPr>
              <w:spacing w:line="360" w:lineRule="auto"/>
              <w:jc w:val="both"/>
              <w:rPr>
                <w:rFonts w:ascii="Arial" w:hAnsi="Arial" w:cs="Arial"/>
                <w:sz w:val="24"/>
                <w:szCs w:val="24"/>
              </w:rPr>
            </w:pPr>
            <w:r w:rsidRPr="00C842DD">
              <w:rPr>
                <w:rFonts w:ascii="Arial" w:hAnsi="Arial" w:cs="Arial"/>
                <w:sz w:val="24"/>
                <w:szCs w:val="24"/>
              </w:rPr>
              <w:t>EINECS: 234-394-2</w:t>
            </w:r>
          </w:p>
          <w:p w14:paraId="56CC2F3E" w14:textId="7FD7D277" w:rsidR="00C842DD" w:rsidRPr="00C842DD" w:rsidRDefault="00C842DD" w:rsidP="00E375E2">
            <w:pPr>
              <w:spacing w:line="360" w:lineRule="auto"/>
              <w:jc w:val="both"/>
              <w:rPr>
                <w:rFonts w:ascii="Arial" w:hAnsi="Arial" w:cs="Arial"/>
                <w:sz w:val="24"/>
                <w:szCs w:val="24"/>
              </w:rPr>
            </w:pPr>
            <w:r w:rsidRPr="00C842DD">
              <w:rPr>
                <w:rFonts w:ascii="Arial" w:hAnsi="Arial" w:cs="Arial"/>
                <w:sz w:val="24"/>
                <w:szCs w:val="24"/>
              </w:rPr>
              <w:t>FEMA: 2344</w:t>
            </w:r>
          </w:p>
          <w:p w14:paraId="585CF48C" w14:textId="77777777" w:rsidR="00DE6685" w:rsidRPr="005D6F1B" w:rsidRDefault="00DE6685" w:rsidP="009241AE">
            <w:pPr>
              <w:spacing w:line="360" w:lineRule="auto"/>
              <w:jc w:val="both"/>
              <w:rPr>
                <w:rFonts w:ascii="Arial" w:hAnsi="Arial" w:cs="Arial"/>
                <w:sz w:val="24"/>
                <w:szCs w:val="24"/>
              </w:rPr>
            </w:pPr>
            <w:r w:rsidRPr="005D6F1B">
              <w:rPr>
                <w:rFonts w:ascii="Arial" w:hAnsi="Arial" w:cs="Arial"/>
                <w:sz w:val="24"/>
                <w:szCs w:val="24"/>
              </w:rPr>
              <w:t xml:space="preserve">Identificación de la empresa: QUIMIFOREN S.A.S </w:t>
            </w:r>
          </w:p>
          <w:p w14:paraId="476685FB" w14:textId="15B214F2" w:rsidR="005D6F1B" w:rsidRPr="005D6F1B" w:rsidRDefault="005D6F1B" w:rsidP="009241AE">
            <w:pPr>
              <w:spacing w:line="360" w:lineRule="auto"/>
              <w:jc w:val="both"/>
              <w:rPr>
                <w:rFonts w:ascii="Arial" w:hAnsi="Arial" w:cs="Arial"/>
                <w:sz w:val="24"/>
                <w:szCs w:val="24"/>
              </w:rPr>
            </w:pPr>
            <w:r w:rsidRPr="005D6F1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1C090251" w14:textId="77777777" w:rsidR="00A21D43" w:rsidRDefault="00C842DD" w:rsidP="00C842DD">
            <w:pPr>
              <w:spacing w:line="360" w:lineRule="auto"/>
              <w:jc w:val="both"/>
              <w:rPr>
                <w:rFonts w:ascii="Arial" w:hAnsi="Arial" w:cs="Arial"/>
                <w:sz w:val="24"/>
                <w:szCs w:val="24"/>
              </w:rPr>
            </w:pPr>
            <w:r w:rsidRPr="00C842DD">
              <w:rPr>
                <w:rFonts w:ascii="Arial" w:hAnsi="Arial" w:cs="Arial"/>
                <w:sz w:val="24"/>
                <w:szCs w:val="24"/>
              </w:rPr>
              <w:t xml:space="preserve">La goma xantana es un polisacárido extracelular producido por fermentación bacteriana de </w:t>
            </w:r>
            <w:proofErr w:type="spellStart"/>
            <w:r w:rsidRPr="00C842DD">
              <w:rPr>
                <w:rFonts w:ascii="Arial" w:hAnsi="Arial" w:cs="Arial"/>
                <w:sz w:val="24"/>
                <w:szCs w:val="24"/>
              </w:rPr>
              <w:t>Xanthomonas</w:t>
            </w:r>
            <w:proofErr w:type="spellEnd"/>
            <w:r w:rsidRPr="00C842DD">
              <w:rPr>
                <w:rFonts w:ascii="Arial" w:hAnsi="Arial" w:cs="Arial"/>
                <w:sz w:val="24"/>
                <w:szCs w:val="24"/>
              </w:rPr>
              <w:t xml:space="preserve"> </w:t>
            </w:r>
            <w:proofErr w:type="spellStart"/>
            <w:r w:rsidRPr="00C842DD">
              <w:rPr>
                <w:rFonts w:ascii="Arial" w:hAnsi="Arial" w:cs="Arial"/>
                <w:sz w:val="24"/>
                <w:szCs w:val="24"/>
              </w:rPr>
              <w:t>campestris</w:t>
            </w:r>
            <w:proofErr w:type="spellEnd"/>
            <w:r w:rsidRPr="00C842DD">
              <w:rPr>
                <w:rFonts w:ascii="Arial" w:hAnsi="Arial" w:cs="Arial"/>
                <w:sz w:val="24"/>
                <w:szCs w:val="24"/>
              </w:rPr>
              <w:t>. Se utiliza ampliamente como espesante, estabilizante y agente de suspensión en la industria alimentaria, cosmética, farmacéutica y química. La malla 80 hace referencia al tamaño de partícula del polvo</w:t>
            </w:r>
            <w:r>
              <w:rPr>
                <w:rFonts w:ascii="Arial" w:hAnsi="Arial" w:cs="Arial"/>
                <w:sz w:val="24"/>
                <w:szCs w:val="24"/>
              </w:rPr>
              <w:t>.</w:t>
            </w:r>
          </w:p>
          <w:p w14:paraId="740EF0EB" w14:textId="53C34569" w:rsidR="00C842DD" w:rsidRPr="00286CEA" w:rsidRDefault="00C842DD" w:rsidP="00C842DD">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0271D58" w14:textId="77777777" w:rsidR="005D6F1B" w:rsidRDefault="005D6F1B" w:rsidP="00005274">
                  <w:pPr>
                    <w:framePr w:hSpace="141" w:wrap="around" w:vAnchor="text" w:hAnchor="margin" w:y="334"/>
                    <w:spacing w:line="276" w:lineRule="auto"/>
                    <w:jc w:val="center"/>
                    <w:rPr>
                      <w:rFonts w:ascii="Arial" w:hAnsi="Arial" w:cs="Arial"/>
                      <w:b/>
                      <w:bCs/>
                      <w:sz w:val="24"/>
                      <w:szCs w:val="24"/>
                    </w:rPr>
                  </w:pPr>
                  <w:bookmarkStart w:id="1" w:name="_Hlk170982758"/>
                </w:p>
                <w:p w14:paraId="579D94C2" w14:textId="77777777" w:rsidR="00286CEA" w:rsidRDefault="00286CEA" w:rsidP="0000527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5D6F1B" w:rsidRPr="00370BF5" w:rsidRDefault="005D6F1B" w:rsidP="00005274">
                  <w:pPr>
                    <w:framePr w:hSpace="141" w:wrap="around" w:vAnchor="text" w:hAnchor="margin" w:y="334"/>
                    <w:spacing w:line="276" w:lineRule="auto"/>
                    <w:jc w:val="center"/>
                    <w:rPr>
                      <w:rFonts w:ascii="Arial" w:hAnsi="Arial" w:cs="Arial"/>
                      <w:b/>
                      <w:bCs/>
                      <w:sz w:val="24"/>
                      <w:szCs w:val="24"/>
                    </w:rPr>
                  </w:pPr>
                </w:p>
              </w:tc>
              <w:tc>
                <w:tcPr>
                  <w:tcW w:w="3160" w:type="dxa"/>
                </w:tcPr>
                <w:p w14:paraId="5360A8F9" w14:textId="77777777" w:rsidR="005D6F1B" w:rsidRDefault="005D6F1B" w:rsidP="00005274">
                  <w:pPr>
                    <w:framePr w:hSpace="141" w:wrap="around" w:vAnchor="text" w:hAnchor="margin" w:y="334"/>
                    <w:spacing w:line="276" w:lineRule="auto"/>
                    <w:jc w:val="center"/>
                    <w:rPr>
                      <w:rFonts w:ascii="Arial" w:hAnsi="Arial" w:cs="Arial"/>
                      <w:b/>
                      <w:bCs/>
                      <w:sz w:val="24"/>
                      <w:szCs w:val="24"/>
                    </w:rPr>
                  </w:pPr>
                </w:p>
                <w:p w14:paraId="70E610C0" w14:textId="77777777" w:rsidR="00286CEA" w:rsidRDefault="005D6F1B" w:rsidP="00005274">
                  <w:pPr>
                    <w:framePr w:hSpace="141" w:wrap="around" w:vAnchor="text" w:hAnchor="margin" w:y="334"/>
                    <w:spacing w:line="276" w:lineRule="auto"/>
                    <w:jc w:val="center"/>
                    <w:rPr>
                      <w:rFonts w:ascii="Arial" w:hAnsi="Arial" w:cs="Arial"/>
                      <w:b/>
                      <w:bCs/>
                      <w:sz w:val="24"/>
                      <w:szCs w:val="24"/>
                    </w:rPr>
                  </w:pPr>
                  <w:r w:rsidRPr="005D6F1B">
                    <w:rPr>
                      <w:rFonts w:ascii="Arial" w:hAnsi="Arial" w:cs="Arial"/>
                      <w:b/>
                      <w:bCs/>
                      <w:sz w:val="24"/>
                      <w:szCs w:val="24"/>
                    </w:rPr>
                    <w:t>GOMA XANTHAN</w:t>
                  </w:r>
                  <w:r w:rsidR="00C842DD" w:rsidRPr="00C842DD">
                    <w:rPr>
                      <w:rFonts w:ascii="Arial" w:hAnsi="Arial" w:cs="Arial"/>
                      <w:b/>
                      <w:bCs/>
                      <w:color w:val="1F3864" w:themeColor="accent1" w:themeShade="80"/>
                      <w:sz w:val="48"/>
                      <w:szCs w:val="48"/>
                    </w:rPr>
                    <w:t xml:space="preserve"> </w:t>
                  </w:r>
                  <w:r w:rsidR="00C842DD" w:rsidRPr="00C842DD">
                    <w:rPr>
                      <w:rFonts w:ascii="Arial" w:hAnsi="Arial" w:cs="Arial"/>
                      <w:b/>
                      <w:bCs/>
                      <w:sz w:val="24"/>
                      <w:szCs w:val="24"/>
                    </w:rPr>
                    <w:t>MALLA 80</w:t>
                  </w:r>
                </w:p>
                <w:p w14:paraId="06CDA201" w14:textId="00027FCA" w:rsidR="00C842DD" w:rsidRPr="001519DA" w:rsidRDefault="00C842DD" w:rsidP="0000527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842D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5310C08" w:rsidR="00286CEA" w:rsidRPr="00286CEA" w:rsidRDefault="00C842DD" w:rsidP="00C842DD">
                  <w:pPr>
                    <w:framePr w:hSpace="141" w:wrap="around" w:vAnchor="text" w:hAnchor="margin" w:y="334"/>
                    <w:spacing w:line="360" w:lineRule="auto"/>
                    <w:jc w:val="center"/>
                    <w:rPr>
                      <w:rFonts w:ascii="Arial" w:hAnsi="Arial" w:cs="Arial"/>
                      <w:sz w:val="24"/>
                      <w:szCs w:val="24"/>
                    </w:rPr>
                  </w:pPr>
                  <w:r w:rsidRPr="00C842DD">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842D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A734BA0" w:rsidR="00286CEA" w:rsidRPr="00286CEA" w:rsidRDefault="00C842DD" w:rsidP="00C842DD">
                  <w:pPr>
                    <w:framePr w:hSpace="141" w:wrap="around" w:vAnchor="text" w:hAnchor="margin" w:y="334"/>
                    <w:spacing w:line="360" w:lineRule="auto"/>
                    <w:jc w:val="center"/>
                    <w:rPr>
                      <w:rFonts w:ascii="Arial" w:hAnsi="Arial" w:cs="Arial"/>
                      <w:sz w:val="24"/>
                      <w:szCs w:val="24"/>
                    </w:rPr>
                  </w:pPr>
                  <w:r w:rsidRPr="00C842DD">
                    <w:rPr>
                      <w:rFonts w:ascii="Arial" w:hAnsi="Arial" w:cs="Arial"/>
                      <w:sz w:val="24"/>
                      <w:szCs w:val="24"/>
                    </w:rPr>
                    <w:t>Blanco a crema claro</w:t>
                  </w:r>
                </w:p>
              </w:tc>
            </w:tr>
            <w:tr w:rsidR="005D6F1B" w:rsidRPr="00370BF5" w14:paraId="7CD7FBDE" w14:textId="77777777" w:rsidTr="009B4F27">
              <w:trPr>
                <w:trHeight w:val="17"/>
                <w:jc w:val="center"/>
              </w:trPr>
              <w:tc>
                <w:tcPr>
                  <w:tcW w:w="3160" w:type="dxa"/>
                </w:tcPr>
                <w:p w14:paraId="79D95530" w14:textId="2740C017" w:rsidR="005D6F1B" w:rsidRPr="00286CEA" w:rsidRDefault="005D6F1B" w:rsidP="00C842D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3EA7BEED" w:rsidR="005D6F1B" w:rsidRPr="00286CEA" w:rsidRDefault="00C842DD" w:rsidP="00C842DD">
                  <w:pPr>
                    <w:framePr w:hSpace="141" w:wrap="around" w:vAnchor="text" w:hAnchor="margin" w:y="334"/>
                    <w:spacing w:line="360" w:lineRule="auto"/>
                    <w:jc w:val="center"/>
                    <w:rPr>
                      <w:rFonts w:ascii="Arial" w:hAnsi="Arial" w:cs="Arial"/>
                      <w:sz w:val="24"/>
                      <w:szCs w:val="24"/>
                    </w:rPr>
                  </w:pPr>
                  <w:r w:rsidRPr="00C842DD">
                    <w:rPr>
                      <w:rFonts w:ascii="Arial" w:hAnsi="Arial" w:cs="Arial"/>
                      <w:sz w:val="24"/>
                      <w:szCs w:val="24"/>
                    </w:rPr>
                    <w:t>Totalmente soluble en agua fría y caliente, insoluble en solventes orgánicos</w:t>
                  </w:r>
                </w:p>
              </w:tc>
            </w:tr>
            <w:tr w:rsidR="005D6F1B" w:rsidRPr="00370BF5" w14:paraId="6066EB74" w14:textId="77777777" w:rsidTr="009B4F27">
              <w:trPr>
                <w:trHeight w:val="17"/>
                <w:jc w:val="center"/>
              </w:trPr>
              <w:tc>
                <w:tcPr>
                  <w:tcW w:w="3160" w:type="dxa"/>
                </w:tcPr>
                <w:p w14:paraId="04E678E0" w14:textId="3A910F54" w:rsidR="005D6F1B" w:rsidRPr="00286CEA" w:rsidRDefault="005D6F1B" w:rsidP="00C842D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18B7DB5B" w14:textId="56BCB7A5" w:rsidR="005D6F1B" w:rsidRPr="00286CEA" w:rsidRDefault="00C842DD" w:rsidP="00C842DD">
                  <w:pPr>
                    <w:framePr w:hSpace="141" w:wrap="around" w:vAnchor="text" w:hAnchor="margin" w:y="334"/>
                    <w:spacing w:line="360" w:lineRule="auto"/>
                    <w:jc w:val="center"/>
                    <w:rPr>
                      <w:rFonts w:ascii="Arial" w:hAnsi="Arial" w:cs="Arial"/>
                      <w:sz w:val="24"/>
                      <w:szCs w:val="24"/>
                    </w:rPr>
                  </w:pPr>
                  <w:r w:rsidRPr="00C842DD">
                    <w:rPr>
                      <w:rFonts w:ascii="Arial" w:hAnsi="Arial" w:cs="Arial"/>
                      <w:sz w:val="24"/>
                      <w:szCs w:val="24"/>
                    </w:rPr>
                    <w:t>(solución 1% en agua)</w:t>
                  </w:r>
                  <w:r>
                    <w:rPr>
                      <w:rFonts w:ascii="Arial" w:hAnsi="Arial" w:cs="Arial"/>
                      <w:sz w:val="24"/>
                      <w:szCs w:val="24"/>
                    </w:rPr>
                    <w:t xml:space="preserve"> </w:t>
                  </w:r>
                  <w:r w:rsidRPr="00C842DD">
                    <w:rPr>
                      <w:rFonts w:ascii="Arial" w:hAnsi="Arial" w:cs="Arial"/>
                      <w:sz w:val="24"/>
                      <w:szCs w:val="24"/>
                    </w:rPr>
                    <w:t>6.0 – 8.0</w:t>
                  </w:r>
                </w:p>
              </w:tc>
            </w:tr>
            <w:bookmarkEnd w:id="1"/>
          </w:tbl>
          <w:p w14:paraId="519D8031" w14:textId="77777777" w:rsidR="005D6F1B" w:rsidRDefault="005D6F1B" w:rsidP="00C842DD">
            <w:pPr>
              <w:spacing w:line="360" w:lineRule="auto"/>
              <w:jc w:val="both"/>
              <w:rPr>
                <w:rFonts w:ascii="Arial" w:hAnsi="Arial" w:cs="Arial"/>
                <w:b/>
                <w:bCs/>
                <w:color w:val="1F3864" w:themeColor="accent1" w:themeShade="80"/>
                <w:sz w:val="24"/>
                <w:szCs w:val="24"/>
              </w:rPr>
            </w:pPr>
          </w:p>
          <w:p w14:paraId="2B9E906B" w14:textId="6C0C54C9" w:rsidR="00C842DD" w:rsidRPr="00370BF5" w:rsidRDefault="00C842DD" w:rsidP="00C842DD">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 xml:space="preserve">PROPIEDADES </w:t>
            </w:r>
            <w:proofErr w:type="gramStart"/>
            <w:r w:rsidRPr="00186334">
              <w:rPr>
                <w:rFonts w:ascii="Arial" w:eastAsia="Arial" w:hAnsi="Arial" w:cs="Arial"/>
                <w:b/>
                <w:color w:val="1F3864" w:themeColor="accent1" w:themeShade="80"/>
                <w:sz w:val="24"/>
                <w:szCs w:val="24"/>
              </w:rPr>
              <w:t>FÍSICO-QUÍMICAS</w:t>
            </w:r>
            <w:proofErr w:type="gramEnd"/>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D3FF1">
              <w:trPr>
                <w:trHeight w:val="258"/>
                <w:jc w:val="center"/>
              </w:trPr>
              <w:tc>
                <w:tcPr>
                  <w:tcW w:w="3278" w:type="dxa"/>
                </w:tcPr>
                <w:p w14:paraId="3947EC8C" w14:textId="77777777" w:rsidR="005D6F1B" w:rsidRDefault="005D6F1B" w:rsidP="0000527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00527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2880B62" w14:textId="77777777" w:rsidR="005D6F1B" w:rsidRDefault="005D6F1B" w:rsidP="00005274">
                  <w:pPr>
                    <w:framePr w:hSpace="141" w:wrap="around" w:vAnchor="text" w:hAnchor="margin" w:y="334"/>
                    <w:jc w:val="center"/>
                    <w:rPr>
                      <w:rFonts w:ascii="Arial" w:hAnsi="Arial" w:cs="Arial"/>
                      <w:b/>
                      <w:bCs/>
                      <w:sz w:val="24"/>
                      <w:szCs w:val="24"/>
                    </w:rPr>
                  </w:pPr>
                </w:p>
                <w:p w14:paraId="082973B0" w14:textId="77777777" w:rsidR="002B482E" w:rsidRDefault="005D6F1B" w:rsidP="00005274">
                  <w:pPr>
                    <w:framePr w:hSpace="141" w:wrap="around" w:vAnchor="text" w:hAnchor="margin" w:y="334"/>
                    <w:jc w:val="center"/>
                    <w:rPr>
                      <w:rFonts w:ascii="Arial" w:hAnsi="Arial" w:cs="Arial"/>
                      <w:b/>
                      <w:bCs/>
                      <w:sz w:val="24"/>
                      <w:szCs w:val="24"/>
                    </w:rPr>
                  </w:pPr>
                  <w:r w:rsidRPr="005D6F1B">
                    <w:rPr>
                      <w:rFonts w:ascii="Arial" w:hAnsi="Arial" w:cs="Arial"/>
                      <w:b/>
                      <w:bCs/>
                      <w:sz w:val="24"/>
                      <w:szCs w:val="24"/>
                    </w:rPr>
                    <w:t>GOMA XANTHAN</w:t>
                  </w:r>
                </w:p>
                <w:p w14:paraId="1B4D8DE1" w14:textId="74AB9816" w:rsidR="008D3FF1" w:rsidRDefault="008D3FF1" w:rsidP="00005274">
                  <w:pPr>
                    <w:framePr w:hSpace="141" w:wrap="around" w:vAnchor="text" w:hAnchor="margin" w:y="334"/>
                    <w:jc w:val="center"/>
                    <w:rPr>
                      <w:rFonts w:ascii="Arial" w:hAnsi="Arial" w:cs="Arial"/>
                      <w:b/>
                      <w:bCs/>
                      <w:sz w:val="24"/>
                      <w:szCs w:val="24"/>
                    </w:rPr>
                  </w:pPr>
                  <w:r w:rsidRPr="00C842DD">
                    <w:rPr>
                      <w:rFonts w:ascii="Arial" w:hAnsi="Arial" w:cs="Arial"/>
                      <w:b/>
                      <w:bCs/>
                      <w:sz w:val="24"/>
                      <w:szCs w:val="24"/>
                    </w:rPr>
                    <w:t>MALLA 80</w:t>
                  </w:r>
                </w:p>
                <w:p w14:paraId="52935837" w14:textId="3B504C33" w:rsidR="005D6F1B" w:rsidRPr="001519DA" w:rsidRDefault="005D6F1B" w:rsidP="00005274">
                  <w:pPr>
                    <w:framePr w:hSpace="141" w:wrap="around" w:vAnchor="text" w:hAnchor="margin" w:y="334"/>
                    <w:jc w:val="center"/>
                    <w:rPr>
                      <w:rFonts w:ascii="Arial" w:hAnsi="Arial" w:cs="Arial"/>
                      <w:b/>
                      <w:bCs/>
                      <w:sz w:val="24"/>
                      <w:szCs w:val="24"/>
                    </w:rPr>
                  </w:pPr>
                </w:p>
              </w:tc>
            </w:tr>
            <w:tr w:rsidR="008D3FF1" w:rsidRPr="00370BF5" w14:paraId="4942E3B8" w14:textId="77777777" w:rsidTr="008D3FF1">
              <w:trPr>
                <w:trHeight w:val="536"/>
                <w:jc w:val="center"/>
              </w:trPr>
              <w:tc>
                <w:tcPr>
                  <w:tcW w:w="3278" w:type="dxa"/>
                </w:tcPr>
                <w:p w14:paraId="57DC68FD" w14:textId="51345454" w:rsidR="008D3FF1" w:rsidRPr="008D3FF1" w:rsidRDefault="008D3FF1" w:rsidP="008D3FF1">
                  <w:pPr>
                    <w:framePr w:hSpace="141" w:wrap="around" w:vAnchor="text" w:hAnchor="margin" w:y="334"/>
                    <w:spacing w:line="360" w:lineRule="auto"/>
                    <w:jc w:val="center"/>
                    <w:rPr>
                      <w:rFonts w:ascii="Arial" w:hAnsi="Arial" w:cs="Arial"/>
                      <w:sz w:val="24"/>
                      <w:szCs w:val="24"/>
                    </w:rPr>
                  </w:pPr>
                  <w:r w:rsidRPr="008D3FF1">
                    <w:rPr>
                      <w:rFonts w:ascii="Arial" w:eastAsia="Times New Roman" w:hAnsi="Arial" w:cs="Arial"/>
                      <w:color w:val="000000"/>
                      <w:sz w:val="24"/>
                      <w:szCs w:val="24"/>
                      <w:lang w:eastAsia="es-CO"/>
                    </w:rPr>
                    <w:t>Pureza</w:t>
                  </w:r>
                </w:p>
              </w:tc>
              <w:tc>
                <w:tcPr>
                  <w:tcW w:w="3278" w:type="dxa"/>
                </w:tcPr>
                <w:p w14:paraId="524557B7" w14:textId="5F940B6E" w:rsidR="008D3FF1" w:rsidRPr="008D3FF1" w:rsidRDefault="008D3FF1" w:rsidP="008D3FF1">
                  <w:pPr>
                    <w:framePr w:hSpace="141" w:wrap="around" w:vAnchor="text" w:hAnchor="margin" w:y="334"/>
                    <w:spacing w:line="360" w:lineRule="auto"/>
                    <w:jc w:val="center"/>
                    <w:rPr>
                      <w:rFonts w:ascii="Arial" w:hAnsi="Arial" w:cs="Arial"/>
                      <w:sz w:val="24"/>
                      <w:szCs w:val="24"/>
                    </w:rPr>
                  </w:pPr>
                  <w:r w:rsidRPr="008D3FF1">
                    <w:rPr>
                      <w:rFonts w:ascii="Arial" w:eastAsia="Times New Roman" w:hAnsi="Arial" w:cs="Arial"/>
                      <w:color w:val="000000"/>
                      <w:sz w:val="24"/>
                      <w:szCs w:val="24"/>
                      <w:lang w:eastAsia="es-CO"/>
                    </w:rPr>
                    <w:t>≥ 98 %</w:t>
                  </w:r>
                </w:p>
              </w:tc>
            </w:tr>
            <w:tr w:rsidR="008D3FF1" w:rsidRPr="008D3FF1" w14:paraId="030955BE" w14:textId="77777777" w:rsidTr="008D3FF1">
              <w:tblPrEx>
                <w:jc w:val="left"/>
              </w:tblPrEx>
              <w:trPr>
                <w:trHeight w:val="300"/>
              </w:trPr>
              <w:tc>
                <w:tcPr>
                  <w:tcW w:w="3278" w:type="dxa"/>
                </w:tcPr>
                <w:p w14:paraId="769FBBF8" w14:textId="4D8770E6"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Malla (tamaño de partícula)</w:t>
                  </w:r>
                </w:p>
              </w:tc>
              <w:tc>
                <w:tcPr>
                  <w:tcW w:w="3278" w:type="dxa"/>
                </w:tcPr>
                <w:p w14:paraId="68FB12B3" w14:textId="6002FDA5"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Pasa malla 80</w:t>
                  </w:r>
                </w:p>
              </w:tc>
            </w:tr>
            <w:tr w:rsidR="008D3FF1" w:rsidRPr="008D3FF1" w14:paraId="0803E87C" w14:textId="77777777" w:rsidTr="008D3FF1">
              <w:tblPrEx>
                <w:jc w:val="left"/>
              </w:tblPrEx>
              <w:trPr>
                <w:trHeight w:val="900"/>
              </w:trPr>
              <w:tc>
                <w:tcPr>
                  <w:tcW w:w="3278" w:type="dxa"/>
                </w:tcPr>
                <w:p w14:paraId="182AFF0A" w14:textId="6DC997D4"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Humedad (pérdida por secado)</w:t>
                  </w:r>
                </w:p>
              </w:tc>
              <w:tc>
                <w:tcPr>
                  <w:tcW w:w="3278" w:type="dxa"/>
                </w:tcPr>
                <w:p w14:paraId="4486F222" w14:textId="69D287A4"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 15 %</w:t>
                  </w:r>
                </w:p>
              </w:tc>
            </w:tr>
            <w:tr w:rsidR="008D3FF1" w:rsidRPr="008D3FF1" w14:paraId="678D31CF" w14:textId="77777777" w:rsidTr="008D3FF1">
              <w:tblPrEx>
                <w:jc w:val="left"/>
              </w:tblPrEx>
              <w:trPr>
                <w:trHeight w:val="529"/>
              </w:trPr>
              <w:tc>
                <w:tcPr>
                  <w:tcW w:w="3278" w:type="dxa"/>
                </w:tcPr>
                <w:p w14:paraId="18FA8044" w14:textId="4CAA8082"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Cenizas</w:t>
                  </w:r>
                </w:p>
              </w:tc>
              <w:tc>
                <w:tcPr>
                  <w:tcW w:w="3278" w:type="dxa"/>
                </w:tcPr>
                <w:p w14:paraId="5D17726A" w14:textId="4410E493"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 13 %</w:t>
                  </w:r>
                </w:p>
              </w:tc>
            </w:tr>
            <w:tr w:rsidR="008D3FF1" w:rsidRPr="008D3FF1" w14:paraId="61DB725C" w14:textId="77777777" w:rsidTr="008D3FF1">
              <w:tblPrEx>
                <w:jc w:val="left"/>
              </w:tblPrEx>
              <w:trPr>
                <w:trHeight w:val="300"/>
              </w:trPr>
              <w:tc>
                <w:tcPr>
                  <w:tcW w:w="3278" w:type="dxa"/>
                </w:tcPr>
                <w:p w14:paraId="2EBCC238" w14:textId="571DC413"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Solubilidad en agua</w:t>
                  </w:r>
                </w:p>
              </w:tc>
              <w:tc>
                <w:tcPr>
                  <w:tcW w:w="3278" w:type="dxa"/>
                </w:tcPr>
                <w:p w14:paraId="1A73A707" w14:textId="2BF80397"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Totalmente soluble</w:t>
                  </w:r>
                </w:p>
              </w:tc>
            </w:tr>
            <w:tr w:rsidR="008D3FF1" w:rsidRPr="008D3FF1" w14:paraId="5F67EE91" w14:textId="77777777" w:rsidTr="008D3FF1">
              <w:tblPrEx>
                <w:jc w:val="left"/>
              </w:tblPrEx>
              <w:trPr>
                <w:trHeight w:val="600"/>
              </w:trPr>
              <w:tc>
                <w:tcPr>
                  <w:tcW w:w="3278" w:type="dxa"/>
                </w:tcPr>
                <w:p w14:paraId="3ABF23D1" w14:textId="64AE86E7"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pH (solución 1%)</w:t>
                  </w:r>
                </w:p>
              </w:tc>
              <w:tc>
                <w:tcPr>
                  <w:tcW w:w="3278" w:type="dxa"/>
                </w:tcPr>
                <w:p w14:paraId="51CDCE15" w14:textId="167A3DF6"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6.0 – 8.0</w:t>
                  </w:r>
                </w:p>
              </w:tc>
            </w:tr>
            <w:tr w:rsidR="008D3FF1" w:rsidRPr="008D3FF1" w14:paraId="34BF1ADF" w14:textId="77777777" w:rsidTr="008D3FF1">
              <w:tblPrEx>
                <w:jc w:val="left"/>
              </w:tblPrEx>
              <w:trPr>
                <w:trHeight w:val="900"/>
              </w:trPr>
              <w:tc>
                <w:tcPr>
                  <w:tcW w:w="3278" w:type="dxa"/>
                </w:tcPr>
                <w:p w14:paraId="313822F1" w14:textId="6AA7CB60"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Viscosidad (solución 1%)</w:t>
                  </w:r>
                </w:p>
              </w:tc>
              <w:tc>
                <w:tcPr>
                  <w:tcW w:w="3278" w:type="dxa"/>
                </w:tcPr>
                <w:p w14:paraId="51A15177" w14:textId="423206E1" w:rsidR="008D3FF1" w:rsidRPr="008D3FF1" w:rsidRDefault="008D3FF1" w:rsidP="008D3FF1">
                  <w:pPr>
                    <w:framePr w:hSpace="141" w:wrap="around" w:vAnchor="text" w:hAnchor="margin" w:y="334"/>
                    <w:spacing w:line="360" w:lineRule="auto"/>
                    <w:jc w:val="center"/>
                    <w:rPr>
                      <w:rFonts w:ascii="Arial" w:eastAsia="Times New Roman" w:hAnsi="Arial" w:cs="Arial"/>
                      <w:color w:val="000000"/>
                      <w:sz w:val="24"/>
                      <w:szCs w:val="24"/>
                      <w:lang w:eastAsia="es-CO"/>
                    </w:rPr>
                  </w:pPr>
                  <w:r w:rsidRPr="008D3FF1">
                    <w:rPr>
                      <w:rFonts w:ascii="Arial" w:eastAsia="Times New Roman" w:hAnsi="Arial" w:cs="Arial"/>
                      <w:color w:val="000000"/>
                      <w:sz w:val="24"/>
                      <w:szCs w:val="24"/>
                      <w:lang w:eastAsia="es-CO"/>
                    </w:rPr>
                    <w:t>1200 – 1600 cP</w:t>
                  </w:r>
                </w:p>
              </w:tc>
            </w:tr>
            <w:bookmarkEnd w:id="2"/>
          </w:tbl>
          <w:p w14:paraId="51828992" w14:textId="77777777" w:rsidR="000E79E2" w:rsidRDefault="000E79E2" w:rsidP="000E79E2">
            <w:pPr>
              <w:spacing w:line="360" w:lineRule="auto"/>
              <w:jc w:val="both"/>
              <w:rPr>
                <w:rFonts w:ascii="Arial" w:hAnsi="Arial" w:cs="Arial"/>
                <w:sz w:val="24"/>
                <w:szCs w:val="24"/>
              </w:rPr>
            </w:pPr>
          </w:p>
          <w:p w14:paraId="3587C321" w14:textId="5FA4724E" w:rsidR="000E79E2" w:rsidRPr="00370BF5" w:rsidRDefault="000E79E2" w:rsidP="000E79E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4165786" w14:textId="77777777" w:rsidR="000E79E2" w:rsidRDefault="000E79E2" w:rsidP="002F19FC">
            <w:pPr>
              <w:spacing w:line="360" w:lineRule="auto"/>
              <w:jc w:val="both"/>
              <w:rPr>
                <w:rFonts w:ascii="Arial" w:hAnsi="Arial" w:cs="Arial"/>
                <w:sz w:val="24"/>
                <w:szCs w:val="24"/>
              </w:rPr>
            </w:pPr>
          </w:p>
          <w:p w14:paraId="699732BC" w14:textId="45BF48C8" w:rsidR="00266D54" w:rsidRPr="00C842DD" w:rsidRDefault="000E79E2" w:rsidP="000E79E2">
            <w:pPr>
              <w:spacing w:line="360" w:lineRule="auto"/>
              <w:jc w:val="both"/>
              <w:rPr>
                <w:rFonts w:ascii="Arial" w:hAnsi="Arial" w:cs="Arial"/>
                <w:b/>
                <w:sz w:val="24"/>
                <w:szCs w:val="24"/>
              </w:rPr>
            </w:pPr>
            <w:r>
              <w:rPr>
                <w:rFonts w:ascii="Segoe UI Emoji" w:hAnsi="Segoe UI Emoji" w:cs="Segoe UI Emoji"/>
                <w:sz w:val="24"/>
                <w:szCs w:val="24"/>
              </w:rPr>
              <w:t xml:space="preserve"> </w:t>
            </w:r>
            <w:r w:rsidRPr="00266D54">
              <w:rPr>
                <w:rFonts w:ascii="Arial" w:hAnsi="Arial" w:cs="Arial"/>
                <w:b/>
                <w:sz w:val="24"/>
                <w:szCs w:val="24"/>
              </w:rPr>
              <w:t>En la industria alimentaria</w:t>
            </w:r>
          </w:p>
          <w:p w14:paraId="677DCEDD" w14:textId="66B2A272"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000E79E2" w:rsidRPr="000E79E2">
              <w:rPr>
                <w:rFonts w:ascii="Arial" w:hAnsi="Arial" w:cs="Arial"/>
                <w:sz w:val="24"/>
                <w:szCs w:val="24"/>
              </w:rPr>
              <w:t>Espesante y gelificante: Se utiliza para dar textura y consistencia a productos como salsas, aderezos, cremas, helados y productos lácteos.</w:t>
            </w:r>
          </w:p>
          <w:p w14:paraId="6075F469" w14:textId="27A02FE3"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Segoe UI Emoji" w:hAnsi="Segoe UI Emoji" w:cs="Segoe UI Emoji"/>
                <w:sz w:val="24"/>
                <w:szCs w:val="24"/>
              </w:rPr>
              <w:t xml:space="preserve"> </w:t>
            </w:r>
            <w:r w:rsidR="000E79E2" w:rsidRPr="000E79E2">
              <w:rPr>
                <w:rFonts w:ascii="Arial" w:hAnsi="Arial" w:cs="Arial"/>
                <w:sz w:val="24"/>
                <w:szCs w:val="24"/>
              </w:rPr>
              <w:t>Productos sin gluten: Es especialmente útil en la panadería sin gluten, ya que ayuda a mejorar la textura y la cohesión de masas y pasteles que de otro modo podrían ser frágiles o quebradizas.</w:t>
            </w:r>
          </w:p>
          <w:p w14:paraId="282E5137" w14:textId="6E0EEB45"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Estabilizante de emulsiones: Ayuda a que los ingredientes no se separen, como en mayonesas o aderezos.</w:t>
            </w:r>
          </w:p>
          <w:p w14:paraId="13EE6221" w14:textId="4D649992"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Agente suspensorio: Se utiliza en bebidas y jugos para evitar que los ingredientes sólidos se depositen en el fondo.</w:t>
            </w:r>
          </w:p>
          <w:p w14:paraId="3B3759D7" w14:textId="27645846" w:rsid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Mejora la textura de helados: Ayuda a que los helados no cristalicen, manteniendo una textura suave y cremosa.</w:t>
            </w:r>
          </w:p>
          <w:p w14:paraId="4F9B2DED" w14:textId="77777777" w:rsidR="00266D54" w:rsidRPr="000E79E2" w:rsidRDefault="00266D54" w:rsidP="000E79E2">
            <w:pPr>
              <w:spacing w:line="360" w:lineRule="auto"/>
              <w:jc w:val="both"/>
              <w:rPr>
                <w:rFonts w:ascii="Arial" w:hAnsi="Arial" w:cs="Arial"/>
                <w:sz w:val="24"/>
                <w:szCs w:val="24"/>
              </w:rPr>
            </w:pPr>
          </w:p>
          <w:p w14:paraId="6BAAD5D2" w14:textId="0606F03D" w:rsidR="000E79E2" w:rsidRPr="00C842DD" w:rsidRDefault="000E79E2" w:rsidP="000E79E2">
            <w:pPr>
              <w:spacing w:line="360" w:lineRule="auto"/>
              <w:jc w:val="both"/>
              <w:rPr>
                <w:rFonts w:ascii="Arial" w:hAnsi="Arial" w:cs="Arial"/>
                <w:b/>
                <w:sz w:val="24"/>
                <w:szCs w:val="24"/>
              </w:rPr>
            </w:pPr>
            <w:r w:rsidRPr="00266D54">
              <w:rPr>
                <w:rFonts w:ascii="Arial" w:hAnsi="Arial" w:cs="Arial"/>
                <w:b/>
                <w:sz w:val="24"/>
                <w:szCs w:val="24"/>
              </w:rPr>
              <w:t>En cosméticos y productos de cuidado personal</w:t>
            </w:r>
          </w:p>
          <w:p w14:paraId="13D9B84D" w14:textId="0F3DB54B"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Se usa en cremas, geles, lociones y productos para el cuidado de la piel como un estabilizante y para mejorar la viscosidad.</w:t>
            </w:r>
          </w:p>
          <w:p w14:paraId="228021BD" w14:textId="4D60A9B4" w:rsid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Ayuda a mejorar la textura de productos como champús, geles para el cabello y productos para la higiene personal.</w:t>
            </w:r>
          </w:p>
          <w:p w14:paraId="105B45B8" w14:textId="77777777" w:rsidR="00266D54" w:rsidRPr="000E79E2" w:rsidRDefault="00266D54" w:rsidP="000E79E2">
            <w:pPr>
              <w:spacing w:line="360" w:lineRule="auto"/>
              <w:jc w:val="both"/>
              <w:rPr>
                <w:rFonts w:ascii="Arial" w:hAnsi="Arial" w:cs="Arial"/>
                <w:sz w:val="24"/>
                <w:szCs w:val="24"/>
              </w:rPr>
            </w:pPr>
          </w:p>
          <w:p w14:paraId="6124213C" w14:textId="17D22A39" w:rsidR="000E79E2" w:rsidRPr="000E79E2" w:rsidRDefault="000E79E2" w:rsidP="000E79E2">
            <w:pPr>
              <w:spacing w:line="360" w:lineRule="auto"/>
              <w:jc w:val="both"/>
              <w:rPr>
                <w:rFonts w:ascii="Arial" w:hAnsi="Arial" w:cs="Arial"/>
                <w:sz w:val="24"/>
                <w:szCs w:val="24"/>
              </w:rPr>
            </w:pPr>
            <w:r w:rsidRPr="00266D54">
              <w:rPr>
                <w:rFonts w:ascii="Arial" w:hAnsi="Arial" w:cs="Arial"/>
                <w:b/>
                <w:sz w:val="24"/>
                <w:szCs w:val="24"/>
              </w:rPr>
              <w:t>En la industria farmacéutica</w:t>
            </w:r>
          </w:p>
          <w:p w14:paraId="421BE01A" w14:textId="188E69D4"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Como excipiente en la formulación de medicamentos, especialmente en suspensiones líquidas y tabletas masticables, debido a su capacidad para mantener los ingredientes activos dispersos.</w:t>
            </w:r>
          </w:p>
          <w:p w14:paraId="065D2121" w14:textId="74AA7A30" w:rsidR="000E79E2" w:rsidRPr="000E79E2" w:rsidRDefault="000E79E2" w:rsidP="000E79E2">
            <w:pPr>
              <w:spacing w:line="360" w:lineRule="auto"/>
              <w:jc w:val="both"/>
              <w:rPr>
                <w:rFonts w:ascii="Arial" w:hAnsi="Arial" w:cs="Arial"/>
                <w:sz w:val="24"/>
                <w:szCs w:val="24"/>
              </w:rPr>
            </w:pPr>
            <w:r w:rsidRPr="000E79E2">
              <w:rPr>
                <w:rFonts w:ascii="Arial" w:hAnsi="Arial" w:cs="Arial"/>
                <w:sz w:val="24"/>
                <w:szCs w:val="24"/>
              </w:rPr>
              <w:t>En la industria de la pintura y recubrimientos:</w:t>
            </w:r>
          </w:p>
          <w:p w14:paraId="5A2CD140" w14:textId="77777777" w:rsidR="001519DA"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Se utiliza como un agente espesante en pinturas y recubrimientos para mejorar la viscosidad y facilitar su aplicación.</w:t>
            </w:r>
          </w:p>
          <w:p w14:paraId="46B97B2A" w14:textId="2A7EB685" w:rsidR="00266D54" w:rsidRPr="00370BF5" w:rsidRDefault="00266D54" w:rsidP="000E79E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865CDAC" w14:textId="43E5BA77" w:rsidR="00C842DD" w:rsidRDefault="00C842DD" w:rsidP="00266D54">
            <w:pPr>
              <w:spacing w:line="360" w:lineRule="auto"/>
              <w:jc w:val="both"/>
              <w:rPr>
                <w:rFonts w:ascii="Arial" w:hAnsi="Arial" w:cs="Arial"/>
                <w:sz w:val="24"/>
                <w:szCs w:val="24"/>
              </w:rPr>
            </w:pPr>
            <w:r w:rsidRPr="00F05B14">
              <w:rPr>
                <w:rFonts w:ascii="Segoe UI Emoji" w:hAnsi="Segoe UI Emoji" w:cs="Segoe UI Emoji"/>
                <w:sz w:val="24"/>
                <w:szCs w:val="24"/>
              </w:rPr>
              <w:t>✔️</w:t>
            </w:r>
            <w:r w:rsidR="00266D54" w:rsidRPr="00266D54">
              <w:rPr>
                <w:rFonts w:ascii="Arial" w:hAnsi="Arial" w:cs="Arial"/>
                <w:sz w:val="24"/>
                <w:szCs w:val="24"/>
              </w:rPr>
              <w:t xml:space="preserve">Precauciones para una manipulación segura. </w:t>
            </w:r>
          </w:p>
          <w:p w14:paraId="48C36455" w14:textId="5F2F4770" w:rsidR="00C842DD" w:rsidRDefault="00C842DD" w:rsidP="00266D54">
            <w:pPr>
              <w:spacing w:line="360" w:lineRule="auto"/>
              <w:jc w:val="both"/>
              <w:rPr>
                <w:rFonts w:ascii="Arial" w:hAnsi="Arial" w:cs="Arial"/>
                <w:sz w:val="24"/>
                <w:szCs w:val="24"/>
              </w:rPr>
            </w:pPr>
            <w:r w:rsidRPr="00F05B14">
              <w:rPr>
                <w:rFonts w:ascii="Segoe UI Emoji" w:hAnsi="Segoe UI Emoji" w:cs="Segoe UI Emoji"/>
                <w:sz w:val="24"/>
                <w:szCs w:val="24"/>
              </w:rPr>
              <w:t>✔️</w:t>
            </w:r>
            <w:r w:rsidR="00266D54" w:rsidRPr="00266D54">
              <w:rPr>
                <w:rFonts w:ascii="Arial" w:hAnsi="Arial" w:cs="Arial"/>
                <w:sz w:val="24"/>
                <w:szCs w:val="24"/>
              </w:rPr>
              <w:t xml:space="preserve">Prohibido comer, beber o fumar durante su manipulación. </w:t>
            </w:r>
          </w:p>
          <w:p w14:paraId="3BD05F38" w14:textId="33D47638" w:rsidR="00C842DD" w:rsidRDefault="00C842DD" w:rsidP="00266D54">
            <w:pPr>
              <w:spacing w:line="360" w:lineRule="auto"/>
              <w:jc w:val="both"/>
              <w:rPr>
                <w:rFonts w:ascii="Arial" w:hAnsi="Arial" w:cs="Arial"/>
                <w:sz w:val="24"/>
                <w:szCs w:val="24"/>
              </w:rPr>
            </w:pPr>
            <w:r w:rsidRPr="00F05B14">
              <w:rPr>
                <w:rFonts w:ascii="Segoe UI Emoji" w:hAnsi="Segoe UI Emoji" w:cs="Segoe UI Emoji"/>
                <w:sz w:val="24"/>
                <w:szCs w:val="24"/>
              </w:rPr>
              <w:t>✔️</w:t>
            </w:r>
            <w:r w:rsidR="00266D54" w:rsidRPr="00266D54">
              <w:rPr>
                <w:rFonts w:ascii="Arial" w:hAnsi="Arial" w:cs="Arial"/>
                <w:sz w:val="24"/>
                <w:szCs w:val="24"/>
              </w:rPr>
              <w:t xml:space="preserve">Evitar contacto con ojos, piel y ropa. </w:t>
            </w:r>
          </w:p>
          <w:p w14:paraId="02721E21" w14:textId="78C816B6" w:rsidR="00266D54" w:rsidRDefault="00C842DD" w:rsidP="00266D54">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00266D54" w:rsidRPr="00266D54">
              <w:rPr>
                <w:rFonts w:ascii="Arial" w:hAnsi="Arial" w:cs="Arial"/>
                <w:sz w:val="24"/>
                <w:szCs w:val="24"/>
              </w:rPr>
              <w:t xml:space="preserve">Lavarse después de manejar este producto. </w:t>
            </w:r>
          </w:p>
          <w:p w14:paraId="1643A1BA" w14:textId="3C0AB943" w:rsidR="00266D54" w:rsidRPr="00370BF5" w:rsidRDefault="00266D54" w:rsidP="00266D54">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AF9A81" w14:textId="77777777" w:rsidR="00266D54" w:rsidRDefault="00266D54" w:rsidP="00FB6E80">
            <w:pPr>
              <w:spacing w:line="360" w:lineRule="auto"/>
              <w:jc w:val="both"/>
              <w:rPr>
                <w:rFonts w:ascii="Arial" w:hAnsi="Arial" w:cs="Arial"/>
                <w:sz w:val="24"/>
                <w:szCs w:val="24"/>
              </w:rPr>
            </w:pPr>
          </w:p>
          <w:p w14:paraId="2EC70BE0" w14:textId="251F4F04" w:rsidR="00693976" w:rsidRDefault="00266D54" w:rsidP="00FB6E80">
            <w:pPr>
              <w:spacing w:line="360" w:lineRule="auto"/>
              <w:jc w:val="both"/>
              <w:rPr>
                <w:rFonts w:ascii="Arial" w:hAnsi="Arial" w:cs="Arial"/>
                <w:sz w:val="24"/>
                <w:szCs w:val="24"/>
              </w:rPr>
            </w:pPr>
            <w:r w:rsidRPr="00266D54">
              <w:rPr>
                <w:rFonts w:ascii="Arial" w:hAnsi="Arial" w:cs="Arial"/>
                <w:sz w:val="24"/>
                <w:szCs w:val="24"/>
              </w:rPr>
              <w:t>Condiciones de almacenamiento seguro, incluidas posibles incompatibilidades. Condiciones de almacenamiento: Almacenar en un área limpia, seca y bien ventilada. Proteger del sol. Mantener los recipientes cerrados Usos específicos finales. No se dispone de usos específicos finales</w:t>
            </w:r>
            <w:r>
              <w:rPr>
                <w:rFonts w:ascii="Arial" w:hAnsi="Arial" w:cs="Arial"/>
                <w:sz w:val="24"/>
                <w:szCs w:val="24"/>
              </w:rPr>
              <w:t>.</w:t>
            </w:r>
          </w:p>
          <w:p w14:paraId="1F2089AD" w14:textId="2CCF16EF" w:rsidR="00266D54" w:rsidRPr="00370BF5" w:rsidRDefault="00266D5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0527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0527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CD2CEE2" w:rsidR="00885DA5" w:rsidRPr="00370BF5" w:rsidRDefault="00266D54" w:rsidP="0000527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6457A1E4" w:rsidR="00885DA5" w:rsidRPr="00370BF5" w:rsidRDefault="00266D54" w:rsidP="00005274">
                  <w:pPr>
                    <w:framePr w:hSpace="141" w:wrap="around" w:vAnchor="text" w:hAnchor="margin" w:y="334"/>
                    <w:spacing w:line="360" w:lineRule="auto"/>
                    <w:jc w:val="center"/>
                    <w:rPr>
                      <w:rFonts w:ascii="Arial" w:hAnsi="Arial" w:cs="Arial"/>
                      <w:sz w:val="24"/>
                      <w:szCs w:val="24"/>
                    </w:rPr>
                  </w:pPr>
                  <w:r w:rsidRPr="00266D54">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1A1A579" w14:textId="77777777" w:rsidR="00502B75" w:rsidRDefault="00266D54" w:rsidP="009241AE">
            <w:pPr>
              <w:spacing w:after="160" w:line="360" w:lineRule="auto"/>
              <w:jc w:val="both"/>
              <w:rPr>
                <w:rFonts w:ascii="Arial" w:hAnsi="Arial" w:cs="Arial"/>
                <w:sz w:val="24"/>
                <w:szCs w:val="24"/>
              </w:rPr>
            </w:pPr>
            <w:r w:rsidRPr="00266D54">
              <w:rPr>
                <w:rFonts w:ascii="Arial" w:hAnsi="Arial" w:cs="Arial"/>
                <w:sz w:val="24"/>
                <w:szCs w:val="24"/>
              </w:rPr>
              <w:t>El producto tiene una vida útil de 24 meses bajo condiciones adecuadas de almacenamiento.</w:t>
            </w:r>
          </w:p>
          <w:p w14:paraId="19458864" w14:textId="4035238D" w:rsidR="00266D54" w:rsidRPr="00370BF5" w:rsidRDefault="00266D5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155F73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66D54" w:rsidRPr="00370BF5" w:rsidRDefault="00266D5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5274"/>
    <w:rsid w:val="000119AC"/>
    <w:rsid w:val="00011F84"/>
    <w:rsid w:val="000764B2"/>
    <w:rsid w:val="00090C55"/>
    <w:rsid w:val="00094BD2"/>
    <w:rsid w:val="000D0B1E"/>
    <w:rsid w:val="000E135B"/>
    <w:rsid w:val="000E79E2"/>
    <w:rsid w:val="00114558"/>
    <w:rsid w:val="001519DA"/>
    <w:rsid w:val="00186334"/>
    <w:rsid w:val="001A26F1"/>
    <w:rsid w:val="001A3D8A"/>
    <w:rsid w:val="001C17A0"/>
    <w:rsid w:val="001C67E0"/>
    <w:rsid w:val="002336BB"/>
    <w:rsid w:val="002657B2"/>
    <w:rsid w:val="00266D54"/>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9654C"/>
    <w:rsid w:val="00502B75"/>
    <w:rsid w:val="00561793"/>
    <w:rsid w:val="00562F66"/>
    <w:rsid w:val="005924B1"/>
    <w:rsid w:val="005929A9"/>
    <w:rsid w:val="005D6F1B"/>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D3FF1"/>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842DD"/>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2025-08-21T14:16:00Z</dcterms:created>
  <dcterms:modified xsi:type="dcterms:W3CDTF">2025-08-21T14:16:00Z</dcterms:modified>
</cp:coreProperties>
</file>