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D1F3E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673E6B">
                              <w:rPr>
                                <w:rFonts w:ascii="Arial" w:hAnsi="Arial" w:cs="Arial"/>
                                <w:b/>
                                <w:bCs/>
                                <w:color w:val="1F3864" w:themeColor="accent1" w:themeShade="80"/>
                                <w:sz w:val="18"/>
                                <w:szCs w:val="18"/>
                              </w:rPr>
                              <w:t>483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ED1F3E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673E6B">
                        <w:rPr>
                          <w:rFonts w:ascii="Arial" w:hAnsi="Arial" w:cs="Arial"/>
                          <w:b/>
                          <w:bCs/>
                          <w:color w:val="1F3864" w:themeColor="accent1" w:themeShade="80"/>
                          <w:sz w:val="18"/>
                          <w:szCs w:val="18"/>
                        </w:rPr>
                        <w:t>483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7CE04B5" w:rsidR="008F552B" w:rsidRDefault="00673E6B" w:rsidP="009241AE">
      <w:pPr>
        <w:spacing w:line="360" w:lineRule="auto"/>
        <w:jc w:val="center"/>
        <w:rPr>
          <w:rFonts w:ascii="Arial" w:hAnsi="Arial" w:cs="Arial"/>
          <w:b/>
          <w:bCs/>
          <w:color w:val="1F3864" w:themeColor="accent1" w:themeShade="80"/>
          <w:sz w:val="48"/>
          <w:szCs w:val="48"/>
        </w:rPr>
      </w:pPr>
      <w:bookmarkStart w:id="0" w:name="_Hlk170901815"/>
      <w:r w:rsidRPr="00673E6B">
        <w:rPr>
          <w:rFonts w:ascii="Arial" w:hAnsi="Arial" w:cs="Arial"/>
          <w:b/>
          <w:bCs/>
          <w:color w:val="1F3864" w:themeColor="accent1" w:themeShade="80"/>
          <w:sz w:val="48"/>
          <w:szCs w:val="48"/>
        </w:rPr>
        <w:t>JABÓN LÍQUIDO INDUSTRIA</w:t>
      </w:r>
      <w:r>
        <w:rPr>
          <w:rFonts w:ascii="Arial" w:hAnsi="Arial" w:cs="Arial"/>
          <w:b/>
          <w:bCs/>
          <w:color w:val="1F3864" w:themeColor="accent1" w:themeShade="80"/>
          <w:sz w:val="48"/>
          <w:szCs w:val="48"/>
        </w:rPr>
        <w:t>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44D3C87" w:rsidR="00DE6685" w:rsidRPr="00E6013A" w:rsidRDefault="00AC49FB" w:rsidP="00BB6A72">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673E6B" w:rsidRPr="00673E6B">
              <w:rPr>
                <w:rFonts w:ascii="Arial" w:hAnsi="Arial" w:cs="Arial"/>
                <w:sz w:val="24"/>
                <w:szCs w:val="24"/>
              </w:rPr>
              <w:t>Mezcla de tensioactivos aniónicos y no iónicos en solución acuosa</w:t>
            </w:r>
          </w:p>
          <w:p w14:paraId="207EC96B" w14:textId="4B14ECD7" w:rsidR="00DE6685" w:rsidRPr="00E6013A" w:rsidRDefault="00DE6685" w:rsidP="00BB6A72">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673E6B" w:rsidRPr="00673E6B">
              <w:rPr>
                <w:rFonts w:ascii="Arial" w:hAnsi="Arial" w:cs="Arial"/>
                <w:sz w:val="24"/>
                <w:szCs w:val="24"/>
              </w:rPr>
              <w:t>Jabón líquido neutro, Detergente líquido industrial, Limpiador multiusos industrial</w:t>
            </w:r>
          </w:p>
          <w:p w14:paraId="3F394E59" w14:textId="4D48BD6A" w:rsidR="002B7F9D" w:rsidRPr="00E6013A" w:rsidRDefault="00DE6685" w:rsidP="00BB6A72">
            <w:pPr>
              <w:spacing w:line="360" w:lineRule="auto"/>
              <w:jc w:val="both"/>
              <w:rPr>
                <w:rFonts w:ascii="Arial" w:hAnsi="Arial" w:cs="Arial"/>
                <w:sz w:val="24"/>
                <w:szCs w:val="24"/>
              </w:rPr>
            </w:pPr>
            <w:r w:rsidRPr="00E6013A">
              <w:rPr>
                <w:rFonts w:ascii="Arial" w:hAnsi="Arial" w:cs="Arial"/>
                <w:sz w:val="24"/>
                <w:szCs w:val="24"/>
              </w:rPr>
              <w:t>Formula Química:</w:t>
            </w:r>
            <w:r w:rsidR="00B57A4D" w:rsidRPr="00E6013A">
              <w:rPr>
                <w:rFonts w:ascii="Arial" w:hAnsi="Arial" w:cs="Arial"/>
                <w:sz w:val="24"/>
                <w:szCs w:val="24"/>
              </w:rPr>
              <w:t xml:space="preserve"> </w:t>
            </w:r>
            <w:r w:rsidR="00673E6B" w:rsidRPr="00673E6B">
              <w:rPr>
                <w:rFonts w:ascii="Arial" w:hAnsi="Arial" w:cs="Arial"/>
                <w:sz w:val="24"/>
                <w:szCs w:val="24"/>
              </w:rPr>
              <w:t>(mezcla compleja de tensoactivos, agentes humectantes y estabilizantes)</w:t>
            </w:r>
          </w:p>
          <w:p w14:paraId="585CF48C" w14:textId="77777777" w:rsidR="00DE6685" w:rsidRPr="00E6013A" w:rsidRDefault="00DE6685" w:rsidP="00BB6A72">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07500E23" w:rsidR="00E65F9B" w:rsidRPr="00E6013A" w:rsidRDefault="00E65F9B" w:rsidP="00BB6A72">
            <w:pPr>
              <w:spacing w:line="360" w:lineRule="auto"/>
              <w:jc w:val="both"/>
              <w:rPr>
                <w:rFonts w:ascii="Arial" w:hAnsi="Arial" w:cs="Arial"/>
                <w:sz w:val="24"/>
                <w:szCs w:val="24"/>
              </w:rPr>
            </w:pPr>
            <w:r w:rsidRPr="00E6013A">
              <w:rPr>
                <w:rFonts w:ascii="Arial" w:hAnsi="Arial" w:cs="Arial"/>
                <w:sz w:val="24"/>
                <w:szCs w:val="24"/>
              </w:rPr>
              <w:t xml:space="preserve">País de Origen: </w:t>
            </w:r>
            <w:r w:rsidR="00BB6A72">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DBBE671" w14:textId="5536E103" w:rsidR="00673E6B" w:rsidRPr="00673E6B" w:rsidRDefault="00673E6B" w:rsidP="00BB6A72">
            <w:pPr>
              <w:spacing w:line="360" w:lineRule="auto"/>
              <w:jc w:val="both"/>
              <w:rPr>
                <w:rFonts w:ascii="Arial" w:hAnsi="Arial" w:cs="Arial"/>
                <w:sz w:val="24"/>
                <w:szCs w:val="24"/>
                <w:lang w:val="es-MX"/>
              </w:rPr>
            </w:pPr>
            <w:r w:rsidRPr="00673E6B">
              <w:rPr>
                <w:rFonts w:ascii="Arial" w:hAnsi="Arial" w:cs="Arial"/>
                <w:sz w:val="24"/>
                <w:szCs w:val="24"/>
                <w:lang w:val="es-MX"/>
              </w:rPr>
              <w:t>El jabón líquido industrial es una mezcla balanceada de tensioactivos aniónicos y no iónicos, agentes humectantes, estabilizantes y emolientes en una base acuosa. Su formulación está diseñada para eliminar eficazmente grasas, aceites y suciedad en ambientes industriales, institucionales o comerciales. Posee excelente capacidad espumante y compatibilidad con distintos tipos de aguas.</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BB6A72">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BB6A72">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88FD176" w:rsidR="00286CEA" w:rsidRPr="00370BF5" w:rsidRDefault="00286CEA" w:rsidP="00BB6A7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BB6A72">
                  <w:pPr>
                    <w:framePr w:hSpace="141" w:wrap="around" w:vAnchor="text" w:hAnchor="margin" w:y="334"/>
                    <w:spacing w:line="360" w:lineRule="auto"/>
                    <w:jc w:val="center"/>
                    <w:rPr>
                      <w:rFonts w:ascii="Arial" w:hAnsi="Arial" w:cs="Arial"/>
                      <w:b/>
                      <w:bCs/>
                      <w:sz w:val="24"/>
                      <w:szCs w:val="24"/>
                    </w:rPr>
                  </w:pPr>
                </w:p>
                <w:p w14:paraId="683587F4" w14:textId="77777777" w:rsidR="00E6013A" w:rsidRDefault="00673E6B" w:rsidP="00BB6A72">
                  <w:pPr>
                    <w:framePr w:hSpace="141" w:wrap="around" w:vAnchor="text" w:hAnchor="margin" w:y="334"/>
                    <w:spacing w:line="360" w:lineRule="auto"/>
                    <w:jc w:val="center"/>
                    <w:rPr>
                      <w:rFonts w:ascii="Arial" w:hAnsi="Arial" w:cs="Arial"/>
                      <w:b/>
                      <w:bCs/>
                      <w:sz w:val="24"/>
                      <w:szCs w:val="24"/>
                    </w:rPr>
                  </w:pPr>
                  <w:r w:rsidRPr="00673E6B">
                    <w:rPr>
                      <w:rFonts w:ascii="Arial" w:hAnsi="Arial" w:cs="Arial"/>
                      <w:b/>
                      <w:bCs/>
                      <w:sz w:val="24"/>
                      <w:szCs w:val="24"/>
                    </w:rPr>
                    <w:t>JABÓN LÍQUIDO INDUSTRIAL</w:t>
                  </w:r>
                </w:p>
                <w:p w14:paraId="06CDA201" w14:textId="4C28D979" w:rsidR="00673E6B" w:rsidRPr="001519DA" w:rsidRDefault="00673E6B" w:rsidP="00BB6A72">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B6A7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3AD336B" w:rsidR="00286CEA" w:rsidRPr="00286CEA" w:rsidRDefault="00673E6B" w:rsidP="00BB6A72">
                  <w:pPr>
                    <w:framePr w:hSpace="141" w:wrap="around" w:vAnchor="text" w:hAnchor="margin" w:y="334"/>
                    <w:spacing w:line="360" w:lineRule="auto"/>
                    <w:jc w:val="center"/>
                    <w:rPr>
                      <w:rFonts w:ascii="Arial" w:hAnsi="Arial" w:cs="Arial"/>
                      <w:sz w:val="24"/>
                      <w:szCs w:val="24"/>
                    </w:rPr>
                  </w:pPr>
                  <w:r w:rsidRPr="00673E6B">
                    <w:rPr>
                      <w:rFonts w:ascii="Arial" w:hAnsi="Arial" w:cs="Arial"/>
                      <w:sz w:val="24"/>
                      <w:szCs w:val="24"/>
                    </w:rPr>
                    <w:t>Líquido viscoso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B6A7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6C16BC5"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Incoloro a ligeramente amarillento (puede variar según formulación)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B6A7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364E766"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15 – 25 %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BB6A7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F57F924"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Totalmente soluble en agua en todas proporciones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BB6A7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B49BE95"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(solución al 10%)</w:t>
                  </w:r>
                  <w:r>
                    <w:rPr>
                      <w:rFonts w:ascii="Arial" w:hAnsi="Arial" w:cs="Arial"/>
                      <w:sz w:val="24"/>
                      <w:szCs w:val="24"/>
                    </w:rPr>
                    <w:t xml:space="preserve"> </w:t>
                  </w:r>
                  <w:r w:rsidRPr="00DE07A2">
                    <w:rPr>
                      <w:rFonts w:ascii="Arial" w:hAnsi="Arial" w:cs="Arial"/>
                      <w:sz w:val="24"/>
                      <w:szCs w:val="24"/>
                    </w:rPr>
                    <w:t>6.5 – 8.5</w:t>
                  </w:r>
                </w:p>
              </w:tc>
            </w:tr>
            <w:tr w:rsidR="00286CEA" w:rsidRPr="00370BF5" w14:paraId="063978B9" w14:textId="77777777" w:rsidTr="009B4F27">
              <w:trPr>
                <w:trHeight w:val="17"/>
                <w:jc w:val="center"/>
              </w:trPr>
              <w:tc>
                <w:tcPr>
                  <w:tcW w:w="3160" w:type="dxa"/>
                </w:tcPr>
                <w:p w14:paraId="13F248C6" w14:textId="03AFF0C2"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Densidad (referencial)</w:t>
                  </w:r>
                </w:p>
              </w:tc>
              <w:tc>
                <w:tcPr>
                  <w:tcW w:w="3160" w:type="dxa"/>
                </w:tcPr>
                <w:p w14:paraId="50DE9651" w14:textId="2B1EDD6F" w:rsidR="00286CEA" w:rsidRPr="00286CEA" w:rsidRDefault="00DE07A2" w:rsidP="00BB6A72">
                  <w:pPr>
                    <w:framePr w:hSpace="141" w:wrap="around" w:vAnchor="text" w:hAnchor="margin" w:y="334"/>
                    <w:spacing w:line="360" w:lineRule="auto"/>
                    <w:jc w:val="center"/>
                    <w:rPr>
                      <w:rFonts w:ascii="Arial" w:hAnsi="Arial" w:cs="Arial"/>
                      <w:sz w:val="24"/>
                      <w:szCs w:val="24"/>
                    </w:rPr>
                  </w:pPr>
                  <w:r w:rsidRPr="00DE07A2">
                    <w:rPr>
                      <w:rFonts w:ascii="Arial" w:hAnsi="Arial" w:cs="Arial"/>
                      <w:sz w:val="24"/>
                      <w:szCs w:val="24"/>
                    </w:rPr>
                    <w:t>1.00 – 1.10 g/cm³ a 25 °C</w:t>
                  </w:r>
                </w:p>
              </w:tc>
            </w:tr>
            <w:bookmarkEnd w:id="1"/>
          </w:tbl>
          <w:p w14:paraId="736C10ED" w14:textId="77777777" w:rsidR="00FD058D" w:rsidRDefault="00FD058D" w:rsidP="00BB6A72">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BB6A72">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63F823" w14:textId="77777777" w:rsidR="00E6013A" w:rsidRDefault="00E6013A" w:rsidP="00BB6A72">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BB6A7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BB6A72">
                  <w:pPr>
                    <w:framePr w:hSpace="141" w:wrap="around" w:vAnchor="text" w:hAnchor="margin" w:y="334"/>
                    <w:spacing w:line="276" w:lineRule="auto"/>
                    <w:jc w:val="center"/>
                    <w:rPr>
                      <w:rFonts w:ascii="Arial" w:hAnsi="Arial" w:cs="Arial"/>
                      <w:b/>
                      <w:bCs/>
                      <w:sz w:val="24"/>
                      <w:szCs w:val="24"/>
                    </w:rPr>
                  </w:pPr>
                </w:p>
                <w:p w14:paraId="0F3DA5F9" w14:textId="77777777" w:rsidR="002B482E" w:rsidRDefault="00673E6B" w:rsidP="00BB6A72">
                  <w:pPr>
                    <w:framePr w:hSpace="141" w:wrap="around" w:vAnchor="text" w:hAnchor="margin" w:y="334"/>
                    <w:spacing w:line="276" w:lineRule="auto"/>
                    <w:jc w:val="center"/>
                    <w:rPr>
                      <w:rFonts w:ascii="Arial" w:hAnsi="Arial" w:cs="Arial"/>
                      <w:b/>
                      <w:bCs/>
                      <w:sz w:val="24"/>
                      <w:szCs w:val="24"/>
                    </w:rPr>
                  </w:pPr>
                  <w:r w:rsidRPr="00673E6B">
                    <w:rPr>
                      <w:rFonts w:ascii="Arial" w:hAnsi="Arial" w:cs="Arial"/>
                      <w:b/>
                      <w:bCs/>
                      <w:sz w:val="24"/>
                      <w:szCs w:val="24"/>
                    </w:rPr>
                    <w:t>JABÓN LÍQUIDO INDUSTRIAL</w:t>
                  </w:r>
                </w:p>
                <w:p w14:paraId="52935837" w14:textId="1C226797" w:rsidR="00673E6B" w:rsidRPr="001519DA" w:rsidRDefault="00673E6B" w:rsidP="00BB6A72">
                  <w:pPr>
                    <w:framePr w:hSpace="141" w:wrap="around" w:vAnchor="text" w:hAnchor="margin" w:y="334"/>
                    <w:spacing w:line="276" w:lineRule="auto"/>
                    <w:jc w:val="center"/>
                    <w:rPr>
                      <w:rFonts w:ascii="Arial" w:hAnsi="Arial" w:cs="Arial"/>
                      <w:b/>
                      <w:bCs/>
                      <w:sz w:val="24"/>
                      <w:szCs w:val="24"/>
                    </w:rPr>
                  </w:pPr>
                </w:p>
              </w:tc>
            </w:tr>
            <w:bookmarkEnd w:id="2"/>
            <w:tr w:rsidR="00BB6A72" w:rsidRPr="00370BF5" w14:paraId="4942E3B8" w14:textId="77777777" w:rsidTr="001519DA">
              <w:trPr>
                <w:trHeight w:val="536"/>
                <w:jc w:val="center"/>
              </w:trPr>
              <w:tc>
                <w:tcPr>
                  <w:tcW w:w="3278" w:type="dxa"/>
                </w:tcPr>
                <w:p w14:paraId="57DC68FD" w14:textId="670BB7D4"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Densidad a 25 °C</w:t>
                  </w:r>
                </w:p>
              </w:tc>
              <w:tc>
                <w:tcPr>
                  <w:tcW w:w="3278" w:type="dxa"/>
                </w:tcPr>
                <w:p w14:paraId="524557B7" w14:textId="47981B0E"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1.00 – 1.05</w:t>
                  </w:r>
                </w:p>
              </w:tc>
            </w:tr>
            <w:tr w:rsidR="00BB6A72" w:rsidRPr="00370BF5" w14:paraId="2FF12C74" w14:textId="77777777" w:rsidTr="001519DA">
              <w:trPr>
                <w:trHeight w:val="518"/>
                <w:jc w:val="center"/>
              </w:trPr>
              <w:tc>
                <w:tcPr>
                  <w:tcW w:w="3278" w:type="dxa"/>
                </w:tcPr>
                <w:p w14:paraId="2626D453" w14:textId="3152B62A"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Solubilidad en agua</w:t>
                  </w:r>
                </w:p>
              </w:tc>
              <w:tc>
                <w:tcPr>
                  <w:tcW w:w="3278" w:type="dxa"/>
                </w:tcPr>
                <w:p w14:paraId="7CA3B8B0" w14:textId="4D232713"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Totalmente soluble</w:t>
                  </w:r>
                </w:p>
              </w:tc>
            </w:tr>
            <w:tr w:rsidR="00BB6A72" w:rsidRPr="00370BF5" w14:paraId="19B2502C" w14:textId="77777777" w:rsidTr="001519DA">
              <w:trPr>
                <w:trHeight w:val="536"/>
                <w:jc w:val="center"/>
              </w:trPr>
              <w:tc>
                <w:tcPr>
                  <w:tcW w:w="3278" w:type="dxa"/>
                </w:tcPr>
                <w:p w14:paraId="74A28E10" w14:textId="589ED81F"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Contenido de materia activa</w:t>
                  </w:r>
                </w:p>
              </w:tc>
              <w:tc>
                <w:tcPr>
                  <w:tcW w:w="3278" w:type="dxa"/>
                </w:tcPr>
                <w:p w14:paraId="41A2B2CE" w14:textId="60D5FD65"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20 %</w:t>
                  </w:r>
                </w:p>
              </w:tc>
            </w:tr>
            <w:tr w:rsidR="00BB6A72" w:rsidRPr="00370BF5" w14:paraId="1AB445E5" w14:textId="77777777" w:rsidTr="001519DA">
              <w:trPr>
                <w:trHeight w:val="536"/>
                <w:jc w:val="center"/>
              </w:trPr>
              <w:tc>
                <w:tcPr>
                  <w:tcW w:w="3278" w:type="dxa"/>
                </w:tcPr>
                <w:p w14:paraId="12B46CED" w14:textId="0C66E742" w:rsidR="00BB6A72" w:rsidRPr="00370BF5" w:rsidRDefault="00BB6A72" w:rsidP="00BB6A72">
                  <w:pPr>
                    <w:framePr w:hSpace="141" w:wrap="around" w:vAnchor="text" w:hAnchor="margin" w:y="334"/>
                    <w:tabs>
                      <w:tab w:val="left" w:pos="2034"/>
                    </w:tabs>
                    <w:jc w:val="center"/>
                    <w:rPr>
                      <w:rFonts w:ascii="Arial" w:hAnsi="Arial" w:cs="Arial"/>
                      <w:sz w:val="24"/>
                      <w:szCs w:val="24"/>
                      <w:highlight w:val="yellow"/>
                    </w:rPr>
                  </w:pPr>
                  <w:r w:rsidRPr="00A82687">
                    <w:rPr>
                      <w:rFonts w:ascii="Arial" w:eastAsia="Times New Roman" w:hAnsi="Arial" w:cs="Arial"/>
                      <w:color w:val="000000"/>
                      <w:sz w:val="24"/>
                      <w:szCs w:val="24"/>
                      <w:lang w:eastAsia="es-CO"/>
                    </w:rPr>
                    <w:t>Punto de inflamación</w:t>
                  </w:r>
                </w:p>
              </w:tc>
              <w:tc>
                <w:tcPr>
                  <w:tcW w:w="3278" w:type="dxa"/>
                </w:tcPr>
                <w:p w14:paraId="2EC37034" w14:textId="62C2811A" w:rsidR="00BB6A72" w:rsidRPr="00370BF5" w:rsidRDefault="00BB6A72" w:rsidP="00BB6A72">
                  <w:pPr>
                    <w:framePr w:hSpace="141" w:wrap="around" w:vAnchor="text" w:hAnchor="margin" w:y="334"/>
                    <w:jc w:val="center"/>
                    <w:rPr>
                      <w:rFonts w:ascii="Arial" w:hAnsi="Arial" w:cs="Arial"/>
                      <w:sz w:val="24"/>
                      <w:szCs w:val="24"/>
                      <w:highlight w:val="yellow"/>
                    </w:rPr>
                  </w:pPr>
                  <w:r w:rsidRPr="00A82687">
                    <w:rPr>
                      <w:rFonts w:ascii="Arial" w:eastAsia="Times New Roman" w:hAnsi="Arial" w:cs="Arial"/>
                      <w:color w:val="000000"/>
                      <w:sz w:val="24"/>
                      <w:szCs w:val="24"/>
                      <w:lang w:eastAsia="es-CO"/>
                    </w:rPr>
                    <w:t>No inflamable</w:t>
                  </w:r>
                </w:p>
              </w:tc>
            </w:tr>
            <w:tr w:rsidR="00BB6A72" w:rsidRPr="00370BF5" w14:paraId="4BE3CD46" w14:textId="77777777" w:rsidTr="001519DA">
              <w:trPr>
                <w:trHeight w:val="518"/>
                <w:jc w:val="center"/>
              </w:trPr>
              <w:tc>
                <w:tcPr>
                  <w:tcW w:w="3278" w:type="dxa"/>
                </w:tcPr>
                <w:p w14:paraId="4FE094B6" w14:textId="5ADFB024"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Biodegradabilidad</w:t>
                  </w:r>
                </w:p>
              </w:tc>
              <w:tc>
                <w:tcPr>
                  <w:tcW w:w="3278" w:type="dxa"/>
                </w:tcPr>
                <w:p w14:paraId="5F9AACCB" w14:textId="52752BEB"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90 %</w:t>
                  </w:r>
                </w:p>
              </w:tc>
            </w:tr>
            <w:tr w:rsidR="00BB6A72" w:rsidRPr="00370BF5" w14:paraId="17EB842C" w14:textId="77777777" w:rsidTr="001519DA">
              <w:trPr>
                <w:trHeight w:val="536"/>
                <w:jc w:val="center"/>
              </w:trPr>
              <w:tc>
                <w:tcPr>
                  <w:tcW w:w="3278" w:type="dxa"/>
                </w:tcPr>
                <w:p w14:paraId="2165D098" w14:textId="7422C437"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Residuos insolubles</w:t>
                  </w:r>
                </w:p>
              </w:tc>
              <w:tc>
                <w:tcPr>
                  <w:tcW w:w="3278" w:type="dxa"/>
                </w:tcPr>
                <w:p w14:paraId="4FEED198" w14:textId="74CE56C2"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 0.5 %</w:t>
                  </w:r>
                </w:p>
              </w:tc>
            </w:tr>
            <w:tr w:rsidR="00BB6A72" w:rsidRPr="00370BF5" w14:paraId="0738FD52" w14:textId="77777777" w:rsidTr="001519DA">
              <w:trPr>
                <w:trHeight w:val="518"/>
                <w:jc w:val="center"/>
              </w:trPr>
              <w:tc>
                <w:tcPr>
                  <w:tcW w:w="3278" w:type="dxa"/>
                </w:tcPr>
                <w:p w14:paraId="718A9015" w14:textId="2AE33628"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Conductividad eléctrica</w:t>
                  </w:r>
                </w:p>
              </w:tc>
              <w:tc>
                <w:tcPr>
                  <w:tcW w:w="3278" w:type="dxa"/>
                </w:tcPr>
                <w:p w14:paraId="343C453D" w14:textId="69A162BD" w:rsidR="00BB6A72" w:rsidRPr="00370BF5" w:rsidRDefault="00BB6A72" w:rsidP="00BB6A72">
                  <w:pPr>
                    <w:framePr w:hSpace="141" w:wrap="around" w:vAnchor="text" w:hAnchor="margin" w:y="334"/>
                    <w:jc w:val="center"/>
                    <w:rPr>
                      <w:rFonts w:ascii="Arial" w:hAnsi="Arial" w:cs="Arial"/>
                      <w:sz w:val="24"/>
                      <w:szCs w:val="24"/>
                    </w:rPr>
                  </w:pPr>
                  <w:r w:rsidRPr="00A82687">
                    <w:rPr>
                      <w:rFonts w:ascii="Arial" w:eastAsia="Times New Roman" w:hAnsi="Arial" w:cs="Arial"/>
                      <w:color w:val="000000"/>
                      <w:sz w:val="24"/>
                      <w:szCs w:val="24"/>
                      <w:lang w:eastAsia="es-CO"/>
                    </w:rPr>
                    <w:t>500 – 1500</w:t>
                  </w:r>
                </w:p>
              </w:tc>
            </w:tr>
          </w:tbl>
          <w:p w14:paraId="5E4471CD" w14:textId="77777777" w:rsidR="00BE1442" w:rsidRDefault="00BE1442" w:rsidP="00BB6A72">
            <w:pPr>
              <w:spacing w:line="360" w:lineRule="auto"/>
              <w:jc w:val="both"/>
              <w:rPr>
                <w:rFonts w:ascii="Arial" w:hAnsi="Arial" w:cs="Arial"/>
                <w:sz w:val="24"/>
                <w:szCs w:val="24"/>
              </w:rPr>
            </w:pPr>
          </w:p>
          <w:p w14:paraId="3587C321" w14:textId="5FA4724E" w:rsidR="00BB6A72" w:rsidRPr="00370BF5" w:rsidRDefault="00BB6A72" w:rsidP="00BB6A7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6FBDDC7" w14:textId="12CC0B10" w:rsidR="00673E6B" w:rsidRPr="00673E6B" w:rsidRDefault="00673E6B" w:rsidP="00673E6B">
            <w:pPr>
              <w:spacing w:line="360" w:lineRule="auto"/>
              <w:jc w:val="both"/>
              <w:rPr>
                <w:rFonts w:ascii="Arial" w:hAnsi="Arial" w:cs="Arial"/>
                <w:b/>
                <w:bCs/>
                <w:sz w:val="24"/>
                <w:szCs w:val="24"/>
                <w:lang w:val="es-MX"/>
              </w:rPr>
            </w:pPr>
            <w:r w:rsidRPr="00673E6B">
              <w:rPr>
                <w:rFonts w:ascii="Arial" w:hAnsi="Arial" w:cs="Arial"/>
                <w:b/>
                <w:bCs/>
                <w:sz w:val="24"/>
                <w:szCs w:val="24"/>
                <w:lang w:val="es-MX"/>
              </w:rPr>
              <w:t>Limpieza industrial y mantenimiento</w:t>
            </w:r>
          </w:p>
          <w:p w14:paraId="0777D225" w14:textId="6568773D"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Formulado para la remoción de grasas, aceites, polvo y residuos en equipos, pisos, herramientas y superficies metálicas.</w:t>
            </w:r>
          </w:p>
          <w:p w14:paraId="1AC5876C" w14:textId="6BE54F13"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Utilizado en plantas de alimentos, talleres, fábricas y hospitales como detergente de mantenimiento general.</w:t>
            </w:r>
          </w:p>
          <w:p w14:paraId="58A09C93" w14:textId="77777777" w:rsidR="00673E6B" w:rsidRDefault="00673E6B" w:rsidP="00673E6B">
            <w:pPr>
              <w:spacing w:line="360" w:lineRule="auto"/>
              <w:jc w:val="both"/>
              <w:rPr>
                <w:rFonts w:ascii="Arial" w:hAnsi="Arial" w:cs="Arial"/>
                <w:sz w:val="24"/>
                <w:szCs w:val="24"/>
                <w:lang w:val="es-MX"/>
              </w:rPr>
            </w:pPr>
          </w:p>
          <w:p w14:paraId="26E8F3A2" w14:textId="24A3A705" w:rsidR="00673E6B" w:rsidRPr="00673E6B" w:rsidRDefault="00673E6B" w:rsidP="00673E6B">
            <w:pPr>
              <w:spacing w:line="360" w:lineRule="auto"/>
              <w:jc w:val="both"/>
              <w:rPr>
                <w:rFonts w:ascii="Arial" w:hAnsi="Arial" w:cs="Arial"/>
                <w:b/>
                <w:bCs/>
                <w:sz w:val="24"/>
                <w:szCs w:val="24"/>
                <w:lang w:val="es-MX"/>
              </w:rPr>
            </w:pPr>
            <w:r w:rsidRPr="00673E6B">
              <w:rPr>
                <w:rFonts w:ascii="Arial" w:hAnsi="Arial" w:cs="Arial"/>
                <w:b/>
                <w:bCs/>
                <w:sz w:val="24"/>
                <w:szCs w:val="24"/>
                <w:lang w:val="es-MX"/>
              </w:rPr>
              <w:t>Lavado de manos y superficies en entornos de trabajo</w:t>
            </w:r>
          </w:p>
          <w:p w14:paraId="51D74692" w14:textId="568FF740"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En versiones neutras o suaves, se utiliza como jabón de manos industrial para operarios y personal técnico.</w:t>
            </w:r>
          </w:p>
          <w:p w14:paraId="4ABB3C22" w14:textId="3B8B3F33" w:rsid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Compatible con dispensadores automáticos o manuales.</w:t>
            </w:r>
          </w:p>
          <w:p w14:paraId="2194B82A" w14:textId="77777777" w:rsidR="00673E6B" w:rsidRPr="00673E6B" w:rsidRDefault="00673E6B" w:rsidP="00673E6B">
            <w:pPr>
              <w:spacing w:line="360" w:lineRule="auto"/>
              <w:jc w:val="both"/>
              <w:rPr>
                <w:rFonts w:ascii="Arial" w:hAnsi="Arial" w:cs="Arial"/>
                <w:sz w:val="24"/>
                <w:szCs w:val="24"/>
                <w:lang w:val="es-MX"/>
              </w:rPr>
            </w:pPr>
          </w:p>
          <w:p w14:paraId="0BFED02D" w14:textId="271988B6" w:rsidR="00673E6B" w:rsidRPr="00673E6B" w:rsidRDefault="00673E6B" w:rsidP="00673E6B">
            <w:pPr>
              <w:spacing w:line="360" w:lineRule="auto"/>
              <w:jc w:val="both"/>
              <w:rPr>
                <w:rFonts w:ascii="Arial" w:hAnsi="Arial" w:cs="Arial"/>
                <w:b/>
                <w:bCs/>
                <w:sz w:val="24"/>
                <w:szCs w:val="24"/>
                <w:lang w:val="es-MX"/>
              </w:rPr>
            </w:pPr>
            <w:r w:rsidRPr="00673E6B">
              <w:rPr>
                <w:rFonts w:ascii="Arial" w:hAnsi="Arial" w:cs="Arial"/>
                <w:b/>
                <w:bCs/>
                <w:sz w:val="24"/>
                <w:szCs w:val="24"/>
                <w:lang w:val="es-MX"/>
              </w:rPr>
              <w:t>Institucional y doméstico (grado suave)</w:t>
            </w:r>
          </w:p>
          <w:p w14:paraId="4985106F" w14:textId="23B5E223"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Apto para limpieza de utensilios, pisos, azulejos, baños y cocinas industriales.</w:t>
            </w:r>
          </w:p>
          <w:p w14:paraId="10D4541C" w14:textId="1DE321F7"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Puede emplearse como base para formulaciones personalizadas (con fragancia, colorante o espesante).</w:t>
            </w:r>
          </w:p>
          <w:p w14:paraId="31E56DA3" w14:textId="77777777" w:rsidR="00673E6B" w:rsidRDefault="00673E6B" w:rsidP="00673E6B">
            <w:pPr>
              <w:spacing w:line="360" w:lineRule="auto"/>
              <w:jc w:val="both"/>
              <w:rPr>
                <w:rFonts w:ascii="Arial" w:hAnsi="Arial" w:cs="Arial"/>
                <w:sz w:val="24"/>
                <w:szCs w:val="24"/>
                <w:lang w:val="es-MX"/>
              </w:rPr>
            </w:pPr>
          </w:p>
          <w:p w14:paraId="3CAB6B39" w14:textId="49ABE274" w:rsidR="00673E6B" w:rsidRPr="00673E6B" w:rsidRDefault="00673E6B" w:rsidP="00673E6B">
            <w:pPr>
              <w:spacing w:line="360" w:lineRule="auto"/>
              <w:jc w:val="both"/>
              <w:rPr>
                <w:rFonts w:ascii="Arial" w:hAnsi="Arial" w:cs="Arial"/>
                <w:b/>
                <w:bCs/>
                <w:sz w:val="24"/>
                <w:szCs w:val="24"/>
                <w:lang w:val="es-MX"/>
              </w:rPr>
            </w:pPr>
            <w:r w:rsidRPr="00673E6B">
              <w:rPr>
                <w:rFonts w:ascii="Arial" w:hAnsi="Arial" w:cs="Arial"/>
                <w:b/>
                <w:bCs/>
                <w:sz w:val="24"/>
                <w:szCs w:val="24"/>
                <w:lang w:val="es-MX"/>
              </w:rPr>
              <w:t>Formulación intermedia</w:t>
            </w:r>
          </w:p>
          <w:p w14:paraId="173D3443" w14:textId="19A6C7F0" w:rsidR="00673E6B" w:rsidRPr="00673E6B" w:rsidRDefault="00673E6B"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673E6B">
              <w:rPr>
                <w:rFonts w:ascii="Arial" w:hAnsi="Arial" w:cs="Arial"/>
                <w:sz w:val="24"/>
                <w:szCs w:val="24"/>
                <w:lang w:val="es-MX"/>
              </w:rPr>
              <w:t>Sirve como base concentrada para la producción de detergentes líquidos, jabones desengrasantes o limpiadores multiusos.</w:t>
            </w:r>
          </w:p>
          <w:p w14:paraId="46B97B2A" w14:textId="2802F1BB" w:rsidR="001519DA" w:rsidRPr="00673E6B"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D9353B" w14:textId="1F148314"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Evitar el contacto prolongado con la piel y los ojos.</w:t>
            </w:r>
          </w:p>
          <w:p w14:paraId="5FDBC96F" w14:textId="06E5D629"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Usar guantes de protección si se maneja el producto concentrado.</w:t>
            </w:r>
          </w:p>
          <w:p w14:paraId="0DCB9F96" w14:textId="16E3F20F"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Evitar la ingestión o la inhalación directa de vapores en áreas cerradas.</w:t>
            </w:r>
          </w:p>
          <w:p w14:paraId="57B6056C" w14:textId="6E8CDA7A"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En caso de derrame, recoger con material absorbente y lavar con abundante agua.</w:t>
            </w:r>
          </w:p>
          <w:p w14:paraId="1643A1BA" w14:textId="7CFAE875" w:rsidR="0049398B" w:rsidRPr="00673E6B" w:rsidRDefault="0049398B" w:rsidP="00E22A4E">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E2E665" w14:textId="77777777" w:rsidR="0096232A" w:rsidRDefault="0096232A" w:rsidP="00673E6B">
            <w:pPr>
              <w:spacing w:line="360" w:lineRule="auto"/>
              <w:jc w:val="both"/>
              <w:rPr>
                <w:rFonts w:ascii="Arial" w:hAnsi="Arial" w:cs="Arial"/>
                <w:sz w:val="24"/>
                <w:szCs w:val="24"/>
              </w:rPr>
            </w:pPr>
          </w:p>
          <w:p w14:paraId="04CA843C" w14:textId="6AAD794B"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Conservar en envases cerrados, de material plástico (HDPE o PEAD), protegidos de la luz solar directa.</w:t>
            </w:r>
          </w:p>
          <w:p w14:paraId="683FB5E8" w14:textId="6B3DA0DC"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Almacenar en lugar fresco, seco y ventilado.</w:t>
            </w:r>
          </w:p>
          <w:p w14:paraId="6F326363" w14:textId="2FE32E75" w:rsidR="00673E6B" w:rsidRPr="00673E6B" w:rsidRDefault="0096232A" w:rsidP="00673E6B">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Evitar temperaturas extremas (por debajo de 5 °C o por encima de 35 °C).</w:t>
            </w:r>
          </w:p>
          <w:p w14:paraId="60A461AB" w14:textId="05063C12" w:rsidR="00940EDC" w:rsidRPr="00673E6B" w:rsidRDefault="0096232A" w:rsidP="00FB6E8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673E6B" w:rsidRPr="00673E6B">
              <w:rPr>
                <w:rFonts w:ascii="Arial" w:hAnsi="Arial" w:cs="Arial"/>
                <w:sz w:val="24"/>
                <w:szCs w:val="24"/>
                <w:lang w:val="es-MX"/>
              </w:rPr>
              <w:t>No mezclar con productos ácidos o clorados.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B6A7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B6A7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530BB" w:rsidRPr="00370BF5" w14:paraId="08943D1D" w14:textId="77777777" w:rsidTr="00885DA5">
              <w:trPr>
                <w:trHeight w:val="504"/>
              </w:trPr>
              <w:tc>
                <w:tcPr>
                  <w:tcW w:w="2720" w:type="dxa"/>
                </w:tcPr>
                <w:p w14:paraId="560CF9EB" w14:textId="45CC40A7" w:rsidR="009530BB" w:rsidRPr="00370BF5" w:rsidRDefault="009530BB" w:rsidP="009530B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47D91172" w:rsidR="009530BB" w:rsidRPr="00370BF5" w:rsidRDefault="009530BB" w:rsidP="009530BB">
                  <w:pPr>
                    <w:framePr w:hSpace="141" w:wrap="around" w:vAnchor="text" w:hAnchor="margin" w:y="334"/>
                    <w:spacing w:line="360" w:lineRule="auto"/>
                    <w:jc w:val="center"/>
                    <w:rPr>
                      <w:rFonts w:ascii="Arial" w:hAnsi="Arial" w:cs="Arial"/>
                      <w:sz w:val="24"/>
                      <w:szCs w:val="24"/>
                    </w:rPr>
                  </w:pPr>
                  <w:r w:rsidRPr="00A659B6">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90CFB4A" w14:textId="77777777" w:rsidR="00502B75" w:rsidRDefault="009530BB" w:rsidP="009241AE">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71A30DA9" w:rsidR="009530BB" w:rsidRPr="00370BF5" w:rsidRDefault="009530B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5035B9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73E6B" w:rsidRPr="00370BF5" w:rsidRDefault="00673E6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3039"/>
    <w:rsid w:val="00673E6B"/>
    <w:rsid w:val="00693976"/>
    <w:rsid w:val="006A7DB4"/>
    <w:rsid w:val="006E190A"/>
    <w:rsid w:val="006F1925"/>
    <w:rsid w:val="00745BCE"/>
    <w:rsid w:val="00746F96"/>
    <w:rsid w:val="00753473"/>
    <w:rsid w:val="00781B5C"/>
    <w:rsid w:val="007D72BE"/>
    <w:rsid w:val="007D7666"/>
    <w:rsid w:val="00824F2D"/>
    <w:rsid w:val="008436D3"/>
    <w:rsid w:val="00885DA5"/>
    <w:rsid w:val="008A576A"/>
    <w:rsid w:val="008B179C"/>
    <w:rsid w:val="008C3299"/>
    <w:rsid w:val="008F552B"/>
    <w:rsid w:val="00903328"/>
    <w:rsid w:val="009241AE"/>
    <w:rsid w:val="00937605"/>
    <w:rsid w:val="00940EDC"/>
    <w:rsid w:val="009511AE"/>
    <w:rsid w:val="009530BB"/>
    <w:rsid w:val="009554ED"/>
    <w:rsid w:val="0096232A"/>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B6A72"/>
    <w:rsid w:val="00BE1442"/>
    <w:rsid w:val="00BE4C37"/>
    <w:rsid w:val="00C42767"/>
    <w:rsid w:val="00C746BB"/>
    <w:rsid w:val="00C93E31"/>
    <w:rsid w:val="00CC594F"/>
    <w:rsid w:val="00CF5651"/>
    <w:rsid w:val="00D10D31"/>
    <w:rsid w:val="00D53570"/>
    <w:rsid w:val="00D5475C"/>
    <w:rsid w:val="00D54CA6"/>
    <w:rsid w:val="00D64859"/>
    <w:rsid w:val="00DB3F4A"/>
    <w:rsid w:val="00DE07A2"/>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TotalTime>
  <Pages>4</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2025-11-12T17:26:00Z</dcterms:created>
  <dcterms:modified xsi:type="dcterms:W3CDTF">2025-12-02T19:40:00Z</dcterms:modified>
</cp:coreProperties>
</file>