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A94DE2A" w:rsidR="00383491" w:rsidRPr="00DE6685" w:rsidRDefault="000D121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F-FT- 379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2A94DE2A" w:rsidR="00383491" w:rsidRPr="00DE6685" w:rsidRDefault="000D121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F-FT- 379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FAB1020" w:rsidR="008F552B" w:rsidRDefault="000D1219" w:rsidP="009241AE">
      <w:pPr>
        <w:spacing w:line="360" w:lineRule="auto"/>
        <w:jc w:val="center"/>
        <w:rPr>
          <w:rFonts w:ascii="Arial" w:hAnsi="Arial" w:cs="Arial"/>
          <w:b/>
          <w:bCs/>
          <w:color w:val="1F3864" w:themeColor="accent1" w:themeShade="80"/>
          <w:sz w:val="48"/>
          <w:szCs w:val="48"/>
        </w:rPr>
      </w:pPr>
      <w:bookmarkStart w:id="0" w:name="_Hlk170901815"/>
      <w:r w:rsidRPr="000D1219">
        <w:rPr>
          <w:rFonts w:ascii="Arial" w:hAnsi="Arial" w:cs="Arial"/>
          <w:b/>
          <w:bCs/>
          <w:color w:val="1F3864" w:themeColor="accent1" w:themeShade="80"/>
          <w:sz w:val="48"/>
          <w:szCs w:val="48"/>
        </w:rPr>
        <w:t>MICA COSMÉTICA BLANCA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0EC63A6" w:rsidR="00DE6685" w:rsidRPr="000D1219" w:rsidRDefault="00AC49FB" w:rsidP="000D1219">
            <w:pPr>
              <w:spacing w:line="360" w:lineRule="auto"/>
              <w:jc w:val="both"/>
              <w:rPr>
                <w:rFonts w:ascii="Arial" w:hAnsi="Arial" w:cs="Arial"/>
                <w:sz w:val="24"/>
                <w:szCs w:val="24"/>
              </w:rPr>
            </w:pPr>
            <w:r w:rsidRPr="000D1219">
              <w:rPr>
                <w:rFonts w:ascii="Arial" w:hAnsi="Arial" w:cs="Arial"/>
                <w:sz w:val="24"/>
                <w:szCs w:val="24"/>
              </w:rPr>
              <w:t>Nombre Q</w:t>
            </w:r>
            <w:r w:rsidR="00DE6685" w:rsidRPr="000D1219">
              <w:rPr>
                <w:rFonts w:ascii="Arial" w:hAnsi="Arial" w:cs="Arial"/>
                <w:sz w:val="24"/>
                <w:szCs w:val="24"/>
              </w:rPr>
              <w:t>uímico:</w:t>
            </w:r>
            <w:r w:rsidR="00745BCE" w:rsidRPr="000D1219">
              <w:rPr>
                <w:rFonts w:ascii="Arial" w:hAnsi="Arial" w:cs="Arial"/>
                <w:sz w:val="24"/>
                <w:szCs w:val="24"/>
              </w:rPr>
              <w:t xml:space="preserve"> </w:t>
            </w:r>
            <w:r w:rsidR="000D1219" w:rsidRPr="000D1219">
              <w:rPr>
                <w:rFonts w:ascii="Arial" w:hAnsi="Arial" w:cs="Arial"/>
                <w:sz w:val="24"/>
                <w:szCs w:val="24"/>
              </w:rPr>
              <w:t xml:space="preserve">Silicato de aluminio y potasio </w:t>
            </w:r>
            <w:r w:rsidR="000D1219">
              <w:rPr>
                <w:rFonts w:ascii="Arial" w:hAnsi="Arial" w:cs="Arial"/>
                <w:sz w:val="24"/>
                <w:szCs w:val="24"/>
              </w:rPr>
              <w:t>natural</w:t>
            </w:r>
          </w:p>
          <w:p w14:paraId="207EC96B" w14:textId="5CE04F3D" w:rsidR="00DE6685" w:rsidRPr="000D1219" w:rsidRDefault="00DE6685" w:rsidP="000D1219">
            <w:pPr>
              <w:spacing w:line="360" w:lineRule="auto"/>
              <w:jc w:val="both"/>
              <w:rPr>
                <w:rFonts w:ascii="Arial" w:hAnsi="Arial" w:cs="Arial"/>
                <w:sz w:val="24"/>
                <w:szCs w:val="24"/>
              </w:rPr>
            </w:pPr>
            <w:r w:rsidRPr="000D1219">
              <w:rPr>
                <w:rFonts w:ascii="Arial" w:hAnsi="Arial" w:cs="Arial"/>
                <w:sz w:val="24"/>
                <w:szCs w:val="24"/>
              </w:rPr>
              <w:t>Sinónimos:</w:t>
            </w:r>
            <w:r w:rsidR="00A21D43" w:rsidRPr="000D1219">
              <w:rPr>
                <w:rFonts w:ascii="Arial" w:hAnsi="Arial" w:cs="Arial"/>
                <w:sz w:val="24"/>
                <w:szCs w:val="24"/>
              </w:rPr>
              <w:t xml:space="preserve"> </w:t>
            </w:r>
            <w:r w:rsidR="000D1219" w:rsidRPr="000D1219">
              <w:rPr>
                <w:rFonts w:ascii="Arial" w:hAnsi="Arial" w:cs="Arial"/>
                <w:sz w:val="24"/>
                <w:szCs w:val="24"/>
              </w:rPr>
              <w:t>Pigmento efecto perla blanco, mica recubierta, mica perlada.</w:t>
            </w:r>
          </w:p>
          <w:p w14:paraId="3F394E59" w14:textId="180A557C" w:rsidR="002B7F9D" w:rsidRPr="000D1219" w:rsidRDefault="00DE6685" w:rsidP="000D1219">
            <w:pPr>
              <w:spacing w:line="360" w:lineRule="auto"/>
              <w:jc w:val="both"/>
              <w:rPr>
                <w:rFonts w:ascii="Arial" w:hAnsi="Arial" w:cs="Arial"/>
                <w:sz w:val="24"/>
                <w:szCs w:val="24"/>
              </w:rPr>
            </w:pPr>
            <w:r w:rsidRPr="000D1219">
              <w:rPr>
                <w:rFonts w:ascii="Arial" w:hAnsi="Arial" w:cs="Arial"/>
                <w:sz w:val="24"/>
                <w:szCs w:val="24"/>
              </w:rPr>
              <w:t>Formula Química:</w:t>
            </w:r>
            <w:r w:rsidR="00B57A4D" w:rsidRPr="000D1219">
              <w:rPr>
                <w:rFonts w:ascii="Arial" w:hAnsi="Arial" w:cs="Arial"/>
                <w:sz w:val="24"/>
                <w:szCs w:val="24"/>
              </w:rPr>
              <w:t xml:space="preserve"> </w:t>
            </w:r>
            <w:proofErr w:type="spellStart"/>
            <w:r w:rsidR="000D1219" w:rsidRPr="000D1219">
              <w:rPr>
                <w:rFonts w:ascii="Arial" w:hAnsi="Arial" w:cs="Arial"/>
                <w:sz w:val="24"/>
                <w:szCs w:val="24"/>
              </w:rPr>
              <w:t>KAl</w:t>
            </w:r>
            <w:proofErr w:type="spellEnd"/>
            <w:r w:rsidR="000D1219" w:rsidRPr="000D1219">
              <w:rPr>
                <w:rFonts w:ascii="Cambria Math" w:hAnsi="Cambria Math" w:cs="Cambria Math"/>
                <w:sz w:val="24"/>
                <w:szCs w:val="24"/>
              </w:rPr>
              <w:t>₂</w:t>
            </w:r>
            <w:r w:rsidR="000D1219" w:rsidRPr="000D1219">
              <w:rPr>
                <w:rFonts w:ascii="Arial" w:hAnsi="Arial" w:cs="Arial"/>
                <w:sz w:val="24"/>
                <w:szCs w:val="24"/>
              </w:rPr>
              <w:t>(</w:t>
            </w:r>
            <w:proofErr w:type="spellStart"/>
            <w:r w:rsidR="000D1219" w:rsidRPr="000D1219">
              <w:rPr>
                <w:rFonts w:ascii="Arial" w:hAnsi="Arial" w:cs="Arial"/>
                <w:sz w:val="24"/>
                <w:szCs w:val="24"/>
              </w:rPr>
              <w:t>AlSi</w:t>
            </w:r>
            <w:r w:rsidR="000D1219" w:rsidRPr="000D1219">
              <w:rPr>
                <w:rFonts w:ascii="Cambria Math" w:hAnsi="Cambria Math" w:cs="Cambria Math"/>
                <w:sz w:val="24"/>
                <w:szCs w:val="24"/>
              </w:rPr>
              <w:t>₃</w:t>
            </w:r>
            <w:r w:rsidR="000D1219" w:rsidRPr="000D1219">
              <w:rPr>
                <w:rFonts w:ascii="Arial" w:hAnsi="Arial" w:cs="Arial"/>
                <w:sz w:val="24"/>
                <w:szCs w:val="24"/>
              </w:rPr>
              <w:t>O</w:t>
            </w:r>
            <w:proofErr w:type="spellEnd"/>
            <w:r w:rsidR="000D1219" w:rsidRPr="000D1219">
              <w:rPr>
                <w:rFonts w:ascii="Cambria Math" w:hAnsi="Cambria Math" w:cs="Cambria Math"/>
                <w:sz w:val="24"/>
                <w:szCs w:val="24"/>
              </w:rPr>
              <w:t>₁</w:t>
            </w:r>
            <w:proofErr w:type="gramStart"/>
            <w:r w:rsidR="000D1219" w:rsidRPr="000D1219">
              <w:rPr>
                <w:rFonts w:ascii="Cambria Math" w:hAnsi="Cambria Math" w:cs="Cambria Math"/>
                <w:sz w:val="24"/>
                <w:szCs w:val="24"/>
              </w:rPr>
              <w:t>₀</w:t>
            </w:r>
            <w:r w:rsidR="000D1219" w:rsidRPr="000D1219">
              <w:rPr>
                <w:rFonts w:ascii="Arial" w:hAnsi="Arial" w:cs="Arial"/>
                <w:sz w:val="24"/>
                <w:szCs w:val="24"/>
              </w:rPr>
              <w:t>)(</w:t>
            </w:r>
            <w:proofErr w:type="gramEnd"/>
            <w:r w:rsidR="000D1219" w:rsidRPr="000D1219">
              <w:rPr>
                <w:rFonts w:ascii="Arial" w:hAnsi="Arial" w:cs="Arial"/>
                <w:sz w:val="24"/>
                <w:szCs w:val="24"/>
              </w:rPr>
              <w:t>OH)</w:t>
            </w:r>
            <w:r w:rsidR="000D1219" w:rsidRPr="000D1219">
              <w:rPr>
                <w:rFonts w:ascii="Cambria Math" w:hAnsi="Cambria Math" w:cs="Cambria Math"/>
                <w:sz w:val="24"/>
                <w:szCs w:val="24"/>
              </w:rPr>
              <w:t>₂</w:t>
            </w:r>
          </w:p>
          <w:p w14:paraId="79785DB3" w14:textId="05F4CC64" w:rsidR="00E375E2" w:rsidRPr="000D1219" w:rsidRDefault="00E375E2" w:rsidP="000D1219">
            <w:pPr>
              <w:spacing w:line="360" w:lineRule="auto"/>
              <w:jc w:val="both"/>
              <w:rPr>
                <w:rFonts w:ascii="Arial" w:hAnsi="Arial" w:cs="Arial"/>
                <w:sz w:val="24"/>
                <w:szCs w:val="24"/>
              </w:rPr>
            </w:pPr>
            <w:r w:rsidRPr="000D1219">
              <w:rPr>
                <w:rFonts w:ascii="Arial" w:hAnsi="Arial" w:cs="Arial"/>
                <w:sz w:val="24"/>
                <w:szCs w:val="24"/>
              </w:rPr>
              <w:t>CAS</w:t>
            </w:r>
            <w:r w:rsidR="00FB6E80" w:rsidRPr="000D1219">
              <w:rPr>
                <w:rFonts w:ascii="Arial" w:hAnsi="Arial" w:cs="Arial"/>
                <w:sz w:val="24"/>
                <w:szCs w:val="24"/>
              </w:rPr>
              <w:t>:</w:t>
            </w:r>
            <w:r w:rsidR="000D1219">
              <w:rPr>
                <w:rFonts w:ascii="Arial" w:hAnsi="Arial" w:cs="Arial"/>
                <w:sz w:val="24"/>
                <w:szCs w:val="24"/>
              </w:rPr>
              <w:t xml:space="preserve"> </w:t>
            </w:r>
            <w:r w:rsidR="000D1219" w:rsidRPr="000D1219">
              <w:rPr>
                <w:rFonts w:ascii="Arial" w:hAnsi="Arial" w:cs="Arial"/>
                <w:sz w:val="24"/>
                <w:szCs w:val="24"/>
              </w:rPr>
              <w:t>12001-26-2</w:t>
            </w:r>
          </w:p>
          <w:p w14:paraId="0BC1535B" w14:textId="7A6C1626" w:rsidR="000E135B" w:rsidRPr="000D1219" w:rsidRDefault="00DE6685" w:rsidP="000D1219">
            <w:pPr>
              <w:spacing w:line="360" w:lineRule="auto"/>
              <w:jc w:val="both"/>
              <w:rPr>
                <w:rFonts w:ascii="Arial" w:hAnsi="Arial" w:cs="Arial"/>
                <w:sz w:val="24"/>
                <w:szCs w:val="24"/>
              </w:rPr>
            </w:pPr>
            <w:r w:rsidRPr="000D1219">
              <w:rPr>
                <w:rFonts w:ascii="Arial" w:hAnsi="Arial" w:cs="Arial"/>
                <w:sz w:val="24"/>
                <w:szCs w:val="24"/>
              </w:rPr>
              <w:t>EINECS:</w:t>
            </w:r>
            <w:r w:rsidR="00A21D43" w:rsidRPr="000D1219">
              <w:rPr>
                <w:rFonts w:ascii="Arial" w:hAnsi="Arial" w:cs="Arial"/>
                <w:sz w:val="24"/>
                <w:szCs w:val="24"/>
              </w:rPr>
              <w:t xml:space="preserve"> </w:t>
            </w:r>
            <w:r w:rsidR="000D1219" w:rsidRPr="000D1219">
              <w:rPr>
                <w:rFonts w:ascii="Arial" w:hAnsi="Arial" w:cs="Arial"/>
                <w:sz w:val="24"/>
                <w:szCs w:val="24"/>
              </w:rPr>
              <w:t>310-127-6</w:t>
            </w:r>
          </w:p>
          <w:p w14:paraId="585CF48C" w14:textId="77777777" w:rsidR="00DE6685" w:rsidRPr="000D1219" w:rsidRDefault="00DE6685" w:rsidP="000D1219">
            <w:pPr>
              <w:spacing w:line="360" w:lineRule="auto"/>
              <w:jc w:val="both"/>
              <w:rPr>
                <w:rFonts w:ascii="Arial" w:hAnsi="Arial" w:cs="Arial"/>
                <w:sz w:val="24"/>
                <w:szCs w:val="24"/>
              </w:rPr>
            </w:pPr>
            <w:r w:rsidRPr="000D1219">
              <w:rPr>
                <w:rFonts w:ascii="Arial" w:hAnsi="Arial" w:cs="Arial"/>
                <w:sz w:val="24"/>
                <w:szCs w:val="24"/>
              </w:rPr>
              <w:t xml:space="preserve">Identificación de la empresa: QUIMIFOREN S.A.S </w:t>
            </w:r>
          </w:p>
          <w:p w14:paraId="7A4962F4" w14:textId="48290B6B" w:rsidR="00E65F9B" w:rsidRPr="000D1219" w:rsidRDefault="00E65F9B" w:rsidP="000D1219">
            <w:pPr>
              <w:spacing w:line="360" w:lineRule="auto"/>
              <w:jc w:val="both"/>
              <w:rPr>
                <w:rFonts w:ascii="Arial" w:hAnsi="Arial" w:cs="Arial"/>
                <w:sz w:val="24"/>
                <w:szCs w:val="24"/>
              </w:rPr>
            </w:pPr>
            <w:r w:rsidRPr="000D121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B194E11" w14:textId="77777777" w:rsidR="00A21D43" w:rsidRDefault="003E4F1A" w:rsidP="00FB6E80">
            <w:pPr>
              <w:spacing w:line="360" w:lineRule="auto"/>
              <w:jc w:val="both"/>
              <w:rPr>
                <w:rFonts w:ascii="Arial" w:hAnsi="Arial" w:cs="Arial"/>
                <w:sz w:val="24"/>
                <w:szCs w:val="24"/>
              </w:rPr>
            </w:pPr>
            <w:r w:rsidRPr="003E4F1A">
              <w:rPr>
                <w:rFonts w:ascii="Arial" w:hAnsi="Arial" w:cs="Arial"/>
                <w:sz w:val="24"/>
                <w:szCs w:val="24"/>
              </w:rPr>
              <w:t>La Mica Cosmética Blanca es un mineral natural en forma de polvo fino de color blanco perlado, caracterizado por su brillo nacarado y alta estabilidad. Es utilizada en cosmética decorativa y de cuidado personal para aportar luminosidad, efecto perlado y mejorar la textura de formulaciones como maquillajes, polvos compactos, sombras, esmaltes y jabones artesanales.</w:t>
            </w:r>
          </w:p>
          <w:p w14:paraId="740EF0EB" w14:textId="7407D23C" w:rsidR="003E4F1A" w:rsidRPr="00286CEA" w:rsidRDefault="003E4F1A"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622B3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622B3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CD37C18" w14:textId="77777777" w:rsidR="000D1219" w:rsidRDefault="000D1219" w:rsidP="00622B3F">
                  <w:pPr>
                    <w:framePr w:hSpace="141" w:wrap="around" w:vAnchor="text" w:hAnchor="margin" w:y="334"/>
                    <w:spacing w:line="276" w:lineRule="auto"/>
                    <w:jc w:val="center"/>
                    <w:rPr>
                      <w:rFonts w:ascii="Arial" w:hAnsi="Arial" w:cs="Arial"/>
                      <w:b/>
                      <w:bCs/>
                      <w:sz w:val="24"/>
                      <w:szCs w:val="24"/>
                    </w:rPr>
                  </w:pPr>
                </w:p>
                <w:p w14:paraId="584CB1A8" w14:textId="77777777" w:rsidR="00286CEA" w:rsidRDefault="000D1219" w:rsidP="00622B3F">
                  <w:pPr>
                    <w:framePr w:hSpace="141" w:wrap="around" w:vAnchor="text" w:hAnchor="margin" w:y="334"/>
                    <w:spacing w:line="276" w:lineRule="auto"/>
                    <w:jc w:val="center"/>
                    <w:rPr>
                      <w:rFonts w:ascii="Arial" w:hAnsi="Arial" w:cs="Arial"/>
                      <w:b/>
                      <w:bCs/>
                      <w:sz w:val="24"/>
                      <w:szCs w:val="24"/>
                    </w:rPr>
                  </w:pPr>
                  <w:r w:rsidRPr="000D1219">
                    <w:rPr>
                      <w:rFonts w:ascii="Arial" w:hAnsi="Arial" w:cs="Arial"/>
                      <w:b/>
                      <w:bCs/>
                      <w:sz w:val="24"/>
                      <w:szCs w:val="24"/>
                    </w:rPr>
                    <w:t>MICA COSMÉTICA BLANCA</w:t>
                  </w:r>
                </w:p>
                <w:p w14:paraId="06CDA201" w14:textId="61E3D79D" w:rsidR="000D1219" w:rsidRPr="001519DA" w:rsidRDefault="000D1219" w:rsidP="00622B3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22B3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0AAF821" w:rsidR="00286CEA" w:rsidRPr="00286CEA" w:rsidRDefault="000D1219" w:rsidP="00622B3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22B3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76E444C" w:rsidR="00286CEA" w:rsidRPr="00286CEA" w:rsidRDefault="000D1219" w:rsidP="00622B3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Blanco brillante con efecto nacarado.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22B3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622B3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22B3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622B3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22B3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622B3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622B3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622B3F">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622B3F">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622B3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22B3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622B3F">
                  <w:pPr>
                    <w:framePr w:hSpace="141" w:wrap="around" w:vAnchor="text" w:hAnchor="margin" w:y="334"/>
                    <w:jc w:val="center"/>
                    <w:rPr>
                      <w:rFonts w:ascii="Arial" w:hAnsi="Arial" w:cs="Arial"/>
                      <w:b/>
                      <w:bCs/>
                      <w:sz w:val="24"/>
                      <w:szCs w:val="24"/>
                    </w:rPr>
                  </w:pPr>
                </w:p>
                <w:p w14:paraId="0D1D299B" w14:textId="77777777" w:rsidR="002B482E" w:rsidRDefault="000D1219" w:rsidP="00622B3F">
                  <w:pPr>
                    <w:framePr w:hSpace="141" w:wrap="around" w:vAnchor="text" w:hAnchor="margin" w:y="334"/>
                    <w:jc w:val="center"/>
                    <w:rPr>
                      <w:rFonts w:ascii="Arial" w:hAnsi="Arial" w:cs="Arial"/>
                      <w:b/>
                      <w:bCs/>
                      <w:sz w:val="24"/>
                      <w:szCs w:val="24"/>
                    </w:rPr>
                  </w:pPr>
                  <w:r w:rsidRPr="000D1219">
                    <w:rPr>
                      <w:rFonts w:ascii="Arial" w:hAnsi="Arial" w:cs="Arial"/>
                      <w:b/>
                      <w:bCs/>
                      <w:sz w:val="24"/>
                      <w:szCs w:val="24"/>
                    </w:rPr>
                    <w:t>MICA COSMÉTICA BLANCA</w:t>
                  </w:r>
                </w:p>
                <w:p w14:paraId="52935837" w14:textId="6FF4603E" w:rsidR="000D1219" w:rsidRPr="001519DA" w:rsidRDefault="000D1219" w:rsidP="00622B3F">
                  <w:pPr>
                    <w:framePr w:hSpace="141" w:wrap="around" w:vAnchor="text" w:hAnchor="margin" w:y="334"/>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622B3F">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622B3F">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622B3F">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622B3F">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tcPr>
                <w:p w14:paraId="2D42C076" w14:textId="532AA5F1" w:rsidR="003E4F1A" w:rsidRPr="00E6432E" w:rsidRDefault="003E4F1A" w:rsidP="00622B3F">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622B3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622B3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0815F59" w14:textId="77777777" w:rsidR="000D1219" w:rsidRDefault="000D1219" w:rsidP="009241AE">
            <w:pPr>
              <w:spacing w:line="360" w:lineRule="auto"/>
              <w:jc w:val="both"/>
              <w:rPr>
                <w:rFonts w:ascii="Arial" w:hAnsi="Arial" w:cs="Arial"/>
                <w:sz w:val="24"/>
                <w:szCs w:val="24"/>
              </w:rPr>
            </w:pPr>
          </w:p>
          <w:p w14:paraId="1756BAF1" w14:textId="5A3AF5C1" w:rsidR="003E4F1A" w:rsidRPr="00370BF5" w:rsidRDefault="003E4F1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22B3F"/>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44F0"/>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2025-08-26T21:00:00Z</dcterms:created>
  <dcterms:modified xsi:type="dcterms:W3CDTF">2025-08-27T15:15:00Z</dcterms:modified>
</cp:coreProperties>
</file>