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9A31B45" w:rsidR="00383491" w:rsidRDefault="0006684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81A191B" wp14:editId="6159FCAF">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C420630" w14:textId="77777777" w:rsidR="0006684C" w:rsidRDefault="0006684C" w:rsidP="000668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A191B"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2C420630" w14:textId="77777777" w:rsidR="0006684C" w:rsidRDefault="0006684C" w:rsidP="000668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8AC6D2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CC6D5FD" w:rsidR="00383491" w:rsidRPr="00DE6685" w:rsidRDefault="005C375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CC6D5FD" w:rsidR="00383491" w:rsidRPr="00DE6685" w:rsidRDefault="005C375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73AF2B" w:rsidR="008F552B" w:rsidRDefault="005C375A" w:rsidP="009241AE">
      <w:pPr>
        <w:spacing w:line="360" w:lineRule="auto"/>
        <w:jc w:val="center"/>
        <w:rPr>
          <w:rFonts w:ascii="Arial" w:hAnsi="Arial" w:cs="Arial"/>
          <w:b/>
          <w:bCs/>
          <w:color w:val="1F3864" w:themeColor="accent1" w:themeShade="80"/>
          <w:sz w:val="48"/>
          <w:szCs w:val="48"/>
        </w:rPr>
      </w:pPr>
      <w:bookmarkStart w:id="0" w:name="_Hlk170901815"/>
      <w:r w:rsidRPr="005C375A">
        <w:rPr>
          <w:rFonts w:ascii="Arial" w:hAnsi="Arial" w:cs="Arial"/>
          <w:b/>
          <w:bCs/>
          <w:color w:val="1F3864" w:themeColor="accent1" w:themeShade="80"/>
          <w:sz w:val="48"/>
          <w:szCs w:val="48"/>
        </w:rPr>
        <w:t>BUTILENGLICOL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40892F4" w:rsidR="00DE6685" w:rsidRPr="005C375A" w:rsidRDefault="00AC49FB" w:rsidP="009241AE">
            <w:pPr>
              <w:spacing w:line="360" w:lineRule="auto"/>
              <w:jc w:val="both"/>
              <w:rPr>
                <w:rFonts w:ascii="Arial" w:hAnsi="Arial" w:cs="Arial"/>
                <w:sz w:val="24"/>
                <w:szCs w:val="24"/>
              </w:rPr>
            </w:pPr>
            <w:r w:rsidRPr="005C375A">
              <w:rPr>
                <w:rFonts w:ascii="Arial" w:hAnsi="Arial" w:cs="Arial"/>
                <w:sz w:val="24"/>
                <w:szCs w:val="24"/>
              </w:rPr>
              <w:t>Nombre Q</w:t>
            </w:r>
            <w:r w:rsidR="00DE6685" w:rsidRPr="005C375A">
              <w:rPr>
                <w:rFonts w:ascii="Arial" w:hAnsi="Arial" w:cs="Arial"/>
                <w:sz w:val="24"/>
                <w:szCs w:val="24"/>
              </w:rPr>
              <w:t>uímico:</w:t>
            </w:r>
            <w:r w:rsidR="00745BCE" w:rsidRPr="005C375A">
              <w:rPr>
                <w:rFonts w:ascii="Arial" w:hAnsi="Arial" w:cs="Arial"/>
                <w:sz w:val="24"/>
                <w:szCs w:val="24"/>
              </w:rPr>
              <w:t xml:space="preserve"> </w:t>
            </w:r>
            <w:r w:rsidR="005C375A" w:rsidRPr="005C375A">
              <w:rPr>
                <w:rFonts w:ascii="Arial" w:hAnsi="Arial" w:cs="Arial"/>
                <w:sz w:val="24"/>
                <w:szCs w:val="24"/>
              </w:rPr>
              <w:t xml:space="preserve">1,3-Butanodiol  </w:t>
            </w:r>
          </w:p>
          <w:p w14:paraId="207EC96B" w14:textId="559FFBDD" w:rsidR="00DE6685" w:rsidRPr="005C375A" w:rsidRDefault="00DE6685" w:rsidP="009241AE">
            <w:pPr>
              <w:spacing w:line="360" w:lineRule="auto"/>
              <w:jc w:val="both"/>
              <w:rPr>
                <w:rFonts w:ascii="Arial" w:hAnsi="Arial" w:cs="Arial"/>
                <w:sz w:val="24"/>
                <w:szCs w:val="24"/>
              </w:rPr>
            </w:pPr>
            <w:r w:rsidRPr="005C375A">
              <w:rPr>
                <w:rFonts w:ascii="Arial" w:hAnsi="Arial" w:cs="Arial"/>
                <w:sz w:val="24"/>
                <w:szCs w:val="24"/>
              </w:rPr>
              <w:t>Sinónimos:</w:t>
            </w:r>
            <w:r w:rsidR="00A21D43" w:rsidRPr="005C375A">
              <w:rPr>
                <w:rFonts w:ascii="Arial" w:hAnsi="Arial" w:cs="Arial"/>
                <w:sz w:val="24"/>
                <w:szCs w:val="24"/>
              </w:rPr>
              <w:t xml:space="preserve"> </w:t>
            </w:r>
            <w:r w:rsidR="005C375A" w:rsidRPr="005C375A">
              <w:rPr>
                <w:rFonts w:ascii="Arial" w:hAnsi="Arial" w:cs="Arial"/>
                <w:sz w:val="24"/>
                <w:szCs w:val="24"/>
              </w:rPr>
              <w:t xml:space="preserve">1,3-Butilenglicol; 1,3-Dihidroxi butano; 1,3-Butylene glycol  </w:t>
            </w:r>
          </w:p>
          <w:p w14:paraId="3F394E59" w14:textId="36D5D938" w:rsidR="002B7F9D" w:rsidRPr="005C375A" w:rsidRDefault="00DE6685" w:rsidP="00E375E2">
            <w:pPr>
              <w:spacing w:line="360" w:lineRule="auto"/>
              <w:jc w:val="both"/>
              <w:rPr>
                <w:rFonts w:ascii="Arial" w:hAnsi="Arial" w:cs="Arial"/>
                <w:sz w:val="24"/>
                <w:szCs w:val="24"/>
              </w:rPr>
            </w:pPr>
            <w:r w:rsidRPr="005C375A">
              <w:rPr>
                <w:rFonts w:ascii="Arial" w:hAnsi="Arial" w:cs="Arial"/>
                <w:sz w:val="24"/>
                <w:szCs w:val="24"/>
              </w:rPr>
              <w:t>Formula Química:</w:t>
            </w:r>
            <w:r w:rsidR="00B57A4D" w:rsidRPr="005C375A">
              <w:rPr>
                <w:rFonts w:ascii="Arial" w:hAnsi="Arial" w:cs="Arial"/>
                <w:sz w:val="24"/>
                <w:szCs w:val="24"/>
              </w:rPr>
              <w:t xml:space="preserve"> </w:t>
            </w:r>
            <w:r w:rsidR="005C375A" w:rsidRPr="005C375A">
              <w:rPr>
                <w:rFonts w:ascii="Arial" w:hAnsi="Arial" w:cs="Arial"/>
                <w:sz w:val="24"/>
                <w:szCs w:val="24"/>
              </w:rPr>
              <w:t>C</w:t>
            </w:r>
            <w:r w:rsidR="005C375A" w:rsidRPr="005C375A">
              <w:rPr>
                <w:rFonts w:ascii="Cambria Math" w:hAnsi="Cambria Math" w:cs="Cambria Math"/>
                <w:sz w:val="24"/>
                <w:szCs w:val="24"/>
              </w:rPr>
              <w:t>₄</w:t>
            </w:r>
            <w:r w:rsidR="005C375A" w:rsidRPr="005C375A">
              <w:rPr>
                <w:rFonts w:ascii="Arial" w:hAnsi="Arial" w:cs="Arial"/>
                <w:sz w:val="24"/>
                <w:szCs w:val="24"/>
              </w:rPr>
              <w:t>H</w:t>
            </w:r>
            <w:r w:rsidR="005C375A" w:rsidRPr="005C375A">
              <w:rPr>
                <w:rFonts w:ascii="Cambria Math" w:hAnsi="Cambria Math" w:cs="Cambria Math"/>
                <w:sz w:val="24"/>
                <w:szCs w:val="24"/>
              </w:rPr>
              <w:t>₁₀</w:t>
            </w:r>
            <w:r w:rsidR="005C375A" w:rsidRPr="005C375A">
              <w:rPr>
                <w:rFonts w:ascii="Arial" w:hAnsi="Arial" w:cs="Arial"/>
                <w:sz w:val="24"/>
                <w:szCs w:val="24"/>
              </w:rPr>
              <w:t>O</w:t>
            </w:r>
            <w:r w:rsidR="005C375A" w:rsidRPr="005C375A">
              <w:rPr>
                <w:rFonts w:ascii="Cambria Math" w:hAnsi="Cambria Math" w:cs="Cambria Math"/>
                <w:sz w:val="24"/>
                <w:szCs w:val="24"/>
              </w:rPr>
              <w:t>₂</w:t>
            </w:r>
            <w:r w:rsidR="005C375A" w:rsidRPr="005C375A">
              <w:rPr>
                <w:rFonts w:ascii="Arial" w:hAnsi="Arial" w:cs="Arial"/>
                <w:sz w:val="24"/>
                <w:szCs w:val="24"/>
              </w:rPr>
              <w:t xml:space="preserve">  </w:t>
            </w:r>
          </w:p>
          <w:p w14:paraId="79785DB3" w14:textId="5B7EA772" w:rsidR="00E375E2" w:rsidRPr="005C375A" w:rsidRDefault="00E375E2" w:rsidP="00E375E2">
            <w:pPr>
              <w:spacing w:line="360" w:lineRule="auto"/>
              <w:jc w:val="both"/>
              <w:rPr>
                <w:rFonts w:ascii="Arial" w:hAnsi="Arial" w:cs="Arial"/>
                <w:sz w:val="24"/>
                <w:szCs w:val="24"/>
              </w:rPr>
            </w:pPr>
            <w:r w:rsidRPr="005C375A">
              <w:rPr>
                <w:rFonts w:ascii="Arial" w:hAnsi="Arial" w:cs="Arial"/>
                <w:sz w:val="24"/>
                <w:szCs w:val="24"/>
              </w:rPr>
              <w:t>CAS</w:t>
            </w:r>
            <w:r w:rsidR="00FB6E80" w:rsidRPr="005C375A">
              <w:rPr>
                <w:rFonts w:ascii="Arial" w:hAnsi="Arial" w:cs="Arial"/>
                <w:sz w:val="24"/>
                <w:szCs w:val="24"/>
              </w:rPr>
              <w:t>:</w:t>
            </w:r>
            <w:r w:rsidR="005C375A" w:rsidRPr="005C375A">
              <w:rPr>
                <w:rFonts w:ascii="Arial" w:hAnsi="Arial" w:cs="Arial"/>
                <w:sz w:val="24"/>
                <w:szCs w:val="24"/>
              </w:rPr>
              <w:t xml:space="preserve"> 107-88-0</w:t>
            </w:r>
          </w:p>
          <w:p w14:paraId="0BC1535B" w14:textId="71CF8599" w:rsidR="000E135B" w:rsidRPr="005C375A" w:rsidRDefault="00DE6685" w:rsidP="009241AE">
            <w:pPr>
              <w:spacing w:line="360" w:lineRule="auto"/>
              <w:jc w:val="both"/>
              <w:rPr>
                <w:rFonts w:ascii="Arial" w:hAnsi="Arial" w:cs="Arial"/>
                <w:sz w:val="24"/>
                <w:szCs w:val="24"/>
              </w:rPr>
            </w:pPr>
            <w:r w:rsidRPr="005C375A">
              <w:rPr>
                <w:rFonts w:ascii="Arial" w:hAnsi="Arial" w:cs="Arial"/>
                <w:sz w:val="24"/>
                <w:szCs w:val="24"/>
              </w:rPr>
              <w:t>EINECS:</w:t>
            </w:r>
            <w:r w:rsidR="00A21D43" w:rsidRPr="005C375A">
              <w:rPr>
                <w:rFonts w:ascii="Arial" w:hAnsi="Arial" w:cs="Arial"/>
                <w:sz w:val="24"/>
                <w:szCs w:val="24"/>
              </w:rPr>
              <w:t xml:space="preserve"> </w:t>
            </w:r>
            <w:r w:rsidR="005C375A" w:rsidRPr="005C375A">
              <w:rPr>
                <w:rFonts w:ascii="Arial" w:hAnsi="Arial" w:cs="Arial"/>
                <w:sz w:val="24"/>
                <w:szCs w:val="24"/>
              </w:rPr>
              <w:t xml:space="preserve">203-529-7  </w:t>
            </w:r>
          </w:p>
          <w:p w14:paraId="30E0FB5F" w14:textId="44FB1A14" w:rsidR="00A21D43" w:rsidRPr="005C375A" w:rsidRDefault="00A21D43" w:rsidP="009241AE">
            <w:pPr>
              <w:spacing w:line="360" w:lineRule="auto"/>
              <w:jc w:val="both"/>
              <w:rPr>
                <w:rFonts w:ascii="Arial" w:hAnsi="Arial" w:cs="Arial"/>
                <w:sz w:val="24"/>
                <w:szCs w:val="24"/>
              </w:rPr>
            </w:pPr>
            <w:r w:rsidRPr="005C375A">
              <w:rPr>
                <w:rFonts w:ascii="Arial" w:hAnsi="Arial" w:cs="Arial"/>
                <w:sz w:val="24"/>
                <w:szCs w:val="24"/>
              </w:rPr>
              <w:t xml:space="preserve">FEMA: </w:t>
            </w:r>
            <w:r w:rsidR="005C375A" w:rsidRPr="005C375A">
              <w:rPr>
                <w:rFonts w:ascii="Arial" w:hAnsi="Arial" w:cs="Arial"/>
                <w:sz w:val="24"/>
                <w:szCs w:val="24"/>
              </w:rPr>
              <w:t>2186</w:t>
            </w:r>
          </w:p>
          <w:p w14:paraId="585CF48C" w14:textId="77777777" w:rsidR="00DE6685" w:rsidRPr="005C375A" w:rsidRDefault="00DE6685" w:rsidP="009241AE">
            <w:pPr>
              <w:spacing w:line="360" w:lineRule="auto"/>
              <w:jc w:val="both"/>
              <w:rPr>
                <w:rFonts w:ascii="Arial" w:hAnsi="Arial" w:cs="Arial"/>
                <w:sz w:val="24"/>
                <w:szCs w:val="24"/>
              </w:rPr>
            </w:pPr>
            <w:r w:rsidRPr="005C375A">
              <w:rPr>
                <w:rFonts w:ascii="Arial" w:hAnsi="Arial" w:cs="Arial"/>
                <w:sz w:val="24"/>
                <w:szCs w:val="24"/>
              </w:rPr>
              <w:t xml:space="preserve">Identificación de la empresa: QUIMIFOREN S.A.S </w:t>
            </w:r>
          </w:p>
          <w:p w14:paraId="24EAB72D" w14:textId="62D86571" w:rsidR="005C375A" w:rsidRPr="005C375A" w:rsidRDefault="005C375A" w:rsidP="009241AE">
            <w:pPr>
              <w:spacing w:line="360" w:lineRule="auto"/>
              <w:jc w:val="both"/>
              <w:rPr>
                <w:rFonts w:ascii="Arial" w:hAnsi="Arial" w:cs="Arial"/>
                <w:sz w:val="24"/>
                <w:szCs w:val="24"/>
              </w:rPr>
            </w:pPr>
            <w:r w:rsidRPr="005C375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EECE1F1" w14:textId="77777777" w:rsidR="00A21D43" w:rsidRDefault="005C375A" w:rsidP="00FB6E80">
            <w:pPr>
              <w:spacing w:line="360" w:lineRule="auto"/>
              <w:jc w:val="both"/>
              <w:rPr>
                <w:rFonts w:ascii="Arial" w:hAnsi="Arial" w:cs="Arial"/>
                <w:sz w:val="24"/>
                <w:szCs w:val="24"/>
              </w:rPr>
            </w:pPr>
            <w:r w:rsidRPr="005C375A">
              <w:rPr>
                <w:rFonts w:ascii="Arial" w:hAnsi="Arial" w:cs="Arial"/>
                <w:sz w:val="24"/>
                <w:szCs w:val="24"/>
              </w:rPr>
              <w:t>El Butilenglicol (1,3-Butanodiol o 1,4-Butanodiol) es un alcohol orgánico incoloro, inodoro y de baja volatilidad, utilizado como humectante, disolvente y agente de dispersión en diversas industrias. En cosmética y cuidado personal, se emplea para mejorar la textura de productos, retener la humedad y facilitar la absorción de ingredientes activos. También se usa en la industria farmacéutica, alimentaria y química como disolvente y estabilizador en diversas formulaciones.</w:t>
            </w:r>
          </w:p>
          <w:p w14:paraId="740EF0EB" w14:textId="7CF6461E" w:rsidR="005C375A" w:rsidRPr="00286CEA" w:rsidRDefault="005C375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046729" w14:textId="77777777" w:rsidR="005C375A" w:rsidRPr="00370BF5" w:rsidRDefault="005C375A" w:rsidP="00AD0B39">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8DF8600" w14:textId="77777777" w:rsidR="005C375A" w:rsidRDefault="005C375A" w:rsidP="0006684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6684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EF665D6" w14:textId="77777777" w:rsidR="005C375A" w:rsidRDefault="005C375A" w:rsidP="0006684C">
                  <w:pPr>
                    <w:framePr w:hSpace="141" w:wrap="around" w:vAnchor="text" w:hAnchor="margin" w:y="334"/>
                    <w:spacing w:line="276" w:lineRule="auto"/>
                    <w:jc w:val="center"/>
                    <w:rPr>
                      <w:rFonts w:ascii="Arial" w:hAnsi="Arial" w:cs="Arial"/>
                      <w:b/>
                      <w:bCs/>
                      <w:sz w:val="24"/>
                      <w:szCs w:val="24"/>
                    </w:rPr>
                  </w:pPr>
                </w:p>
                <w:p w14:paraId="0DADA9B2" w14:textId="77777777" w:rsidR="00286CEA" w:rsidRDefault="005C375A" w:rsidP="0006684C">
                  <w:pPr>
                    <w:framePr w:hSpace="141" w:wrap="around" w:vAnchor="text" w:hAnchor="margin" w:y="334"/>
                    <w:spacing w:line="276" w:lineRule="auto"/>
                    <w:jc w:val="center"/>
                    <w:rPr>
                      <w:rFonts w:ascii="Arial" w:hAnsi="Arial" w:cs="Arial"/>
                      <w:b/>
                      <w:bCs/>
                      <w:sz w:val="24"/>
                      <w:szCs w:val="24"/>
                    </w:rPr>
                  </w:pPr>
                  <w:r w:rsidRPr="005C375A">
                    <w:rPr>
                      <w:rFonts w:ascii="Arial" w:hAnsi="Arial" w:cs="Arial"/>
                      <w:b/>
                      <w:bCs/>
                      <w:sz w:val="24"/>
                      <w:szCs w:val="24"/>
                    </w:rPr>
                    <w:t>BUTILENGLICOL</w:t>
                  </w:r>
                </w:p>
                <w:p w14:paraId="06CDA201" w14:textId="47516313" w:rsidR="005C375A" w:rsidRPr="001519DA" w:rsidRDefault="005C375A" w:rsidP="0006684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C996EC4"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 xml:space="preserve">Líquido transparente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0717738"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7B3ECA0"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 xml:space="preserve">≥ 99.0%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6B52620"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 xml:space="preserve">Totalmente miscible en agua y alcoholes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F63CA77"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 xml:space="preserve">6.0 - 7.5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66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1E31A7B" w:rsidR="00286CEA" w:rsidRPr="00286CEA"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 xml:space="preserve">90.12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6684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6684C">
                  <w:pPr>
                    <w:framePr w:hSpace="141" w:wrap="around" w:vAnchor="text" w:hAnchor="margin" w:y="334"/>
                    <w:spacing w:line="360" w:lineRule="auto"/>
                    <w:jc w:val="center"/>
                    <w:rPr>
                      <w:rFonts w:ascii="Arial" w:hAnsi="Arial" w:cs="Arial"/>
                      <w:sz w:val="24"/>
                      <w:szCs w:val="24"/>
                    </w:rPr>
                  </w:pPr>
                </w:p>
              </w:tc>
              <w:tc>
                <w:tcPr>
                  <w:tcW w:w="3160" w:type="dxa"/>
                </w:tcPr>
                <w:p w14:paraId="36831D09" w14:textId="47825314" w:rsidR="00286CEA" w:rsidRPr="00286CEA" w:rsidRDefault="00AD0B39" w:rsidP="0006684C">
                  <w:pPr>
                    <w:framePr w:hSpace="141" w:wrap="around" w:vAnchor="text" w:hAnchor="margin" w:y="334"/>
                    <w:tabs>
                      <w:tab w:val="left" w:pos="846"/>
                    </w:tabs>
                    <w:spacing w:line="360" w:lineRule="auto"/>
                    <w:jc w:val="center"/>
                    <w:rPr>
                      <w:rFonts w:ascii="Arial" w:hAnsi="Arial" w:cs="Arial"/>
                      <w:sz w:val="24"/>
                      <w:szCs w:val="24"/>
                    </w:rPr>
                  </w:pPr>
                  <w:r w:rsidRPr="00AD0B39">
                    <w:rPr>
                      <w:rFonts w:ascii="Arial" w:hAnsi="Arial" w:cs="Arial"/>
                      <w:sz w:val="24"/>
                      <w:szCs w:val="24"/>
                    </w:rPr>
                    <w:t xml:space="preserve">Aproximadamente -50 °C  </w:t>
                  </w:r>
                </w:p>
              </w:tc>
            </w:tr>
            <w:bookmarkEnd w:id="1"/>
          </w:tbl>
          <w:p w14:paraId="022450E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C375A" w:rsidRPr="00370BF5" w:rsidRDefault="005C375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C0A6748" w14:textId="77777777" w:rsidR="00AD0B39" w:rsidRDefault="00AD0B39" w:rsidP="0006684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668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EDFCDC" w14:textId="77777777" w:rsidR="00AD0B39" w:rsidRDefault="00AD0B39" w:rsidP="0006684C">
                  <w:pPr>
                    <w:framePr w:hSpace="141" w:wrap="around" w:vAnchor="text" w:hAnchor="margin" w:y="334"/>
                    <w:jc w:val="center"/>
                    <w:rPr>
                      <w:rFonts w:ascii="Arial" w:hAnsi="Arial" w:cs="Arial"/>
                      <w:b/>
                      <w:bCs/>
                      <w:sz w:val="24"/>
                      <w:szCs w:val="24"/>
                    </w:rPr>
                  </w:pPr>
                </w:p>
                <w:p w14:paraId="4BC0F118" w14:textId="77777777" w:rsidR="002B482E" w:rsidRDefault="00AD0B39" w:rsidP="0006684C">
                  <w:pPr>
                    <w:framePr w:hSpace="141" w:wrap="around" w:vAnchor="text" w:hAnchor="margin" w:y="334"/>
                    <w:jc w:val="center"/>
                    <w:rPr>
                      <w:rFonts w:ascii="Arial" w:hAnsi="Arial" w:cs="Arial"/>
                      <w:b/>
                      <w:bCs/>
                      <w:sz w:val="24"/>
                      <w:szCs w:val="24"/>
                    </w:rPr>
                  </w:pPr>
                  <w:r w:rsidRPr="00AD0B39">
                    <w:rPr>
                      <w:rFonts w:ascii="Arial" w:hAnsi="Arial" w:cs="Arial"/>
                      <w:b/>
                      <w:bCs/>
                      <w:sz w:val="24"/>
                      <w:szCs w:val="24"/>
                    </w:rPr>
                    <w:t>BUTILENGLICOL</w:t>
                  </w:r>
                </w:p>
                <w:p w14:paraId="52935837" w14:textId="1E84125B" w:rsidR="00AD0B39" w:rsidRPr="001519DA" w:rsidRDefault="00AD0B39" w:rsidP="0006684C">
                  <w:pPr>
                    <w:framePr w:hSpace="141" w:wrap="around" w:vAnchor="text" w:hAnchor="margin" w:y="334"/>
                    <w:jc w:val="center"/>
                    <w:rPr>
                      <w:rFonts w:ascii="Arial" w:hAnsi="Arial" w:cs="Arial"/>
                      <w:b/>
                      <w:bCs/>
                      <w:sz w:val="24"/>
                      <w:szCs w:val="24"/>
                    </w:rPr>
                  </w:pPr>
                </w:p>
              </w:tc>
            </w:tr>
            <w:bookmarkEnd w:id="2"/>
            <w:tr w:rsidR="00AD0B39" w:rsidRPr="00370BF5" w14:paraId="4942E3B8" w14:textId="77777777" w:rsidTr="001519DA">
              <w:trPr>
                <w:trHeight w:val="536"/>
                <w:jc w:val="center"/>
              </w:trPr>
              <w:tc>
                <w:tcPr>
                  <w:tcW w:w="3278" w:type="dxa"/>
                </w:tcPr>
                <w:p w14:paraId="57DC68FD" w14:textId="1DC02578"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Pureza</w:t>
                  </w:r>
                </w:p>
              </w:tc>
              <w:tc>
                <w:tcPr>
                  <w:tcW w:w="3278" w:type="dxa"/>
                </w:tcPr>
                <w:p w14:paraId="524557B7" w14:textId="6F6A40BC"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99.5</w:t>
                  </w:r>
                </w:p>
              </w:tc>
            </w:tr>
            <w:tr w:rsidR="00AD0B39" w:rsidRPr="00370BF5" w14:paraId="2FF12C74" w14:textId="77777777" w:rsidTr="001519DA">
              <w:trPr>
                <w:trHeight w:val="518"/>
                <w:jc w:val="center"/>
              </w:trPr>
              <w:tc>
                <w:tcPr>
                  <w:tcW w:w="3278" w:type="dxa"/>
                </w:tcPr>
                <w:p w14:paraId="2626D453" w14:textId="5A426BD3"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Agua</w:t>
                  </w:r>
                </w:p>
              </w:tc>
              <w:tc>
                <w:tcPr>
                  <w:tcW w:w="3278" w:type="dxa"/>
                </w:tcPr>
                <w:p w14:paraId="7CA3B8B0" w14:textId="412F5D7C"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0.057</w:t>
                  </w:r>
                </w:p>
              </w:tc>
            </w:tr>
            <w:tr w:rsidR="00AD0B39" w:rsidRPr="00370BF5" w14:paraId="19B2502C" w14:textId="77777777" w:rsidTr="001519DA">
              <w:trPr>
                <w:trHeight w:val="536"/>
                <w:jc w:val="center"/>
              </w:trPr>
              <w:tc>
                <w:tcPr>
                  <w:tcW w:w="3278" w:type="dxa"/>
                </w:tcPr>
                <w:p w14:paraId="74A28E10" w14:textId="51224419"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Acidez</w:t>
                  </w:r>
                </w:p>
              </w:tc>
              <w:tc>
                <w:tcPr>
                  <w:tcW w:w="3278" w:type="dxa"/>
                </w:tcPr>
                <w:p w14:paraId="41A2B2CE" w14:textId="2A9B5C0F"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0.005</w:t>
                  </w:r>
                </w:p>
              </w:tc>
            </w:tr>
            <w:tr w:rsidR="00AD0B39" w:rsidRPr="00370BF5" w14:paraId="1AB445E5" w14:textId="77777777" w:rsidTr="001519DA">
              <w:trPr>
                <w:trHeight w:val="536"/>
                <w:jc w:val="center"/>
              </w:trPr>
              <w:tc>
                <w:tcPr>
                  <w:tcW w:w="3278" w:type="dxa"/>
                </w:tcPr>
                <w:p w14:paraId="12B46CED" w14:textId="25277149" w:rsidR="00AD0B39" w:rsidRPr="00AD0B39" w:rsidRDefault="00AD0B39" w:rsidP="0006684C">
                  <w:pPr>
                    <w:framePr w:hSpace="141" w:wrap="around" w:vAnchor="text" w:hAnchor="margin" w:y="334"/>
                    <w:tabs>
                      <w:tab w:val="left" w:pos="2034"/>
                    </w:tabs>
                    <w:spacing w:line="360" w:lineRule="auto"/>
                    <w:jc w:val="center"/>
                    <w:rPr>
                      <w:rFonts w:ascii="Arial" w:hAnsi="Arial" w:cs="Arial"/>
                      <w:sz w:val="24"/>
                      <w:szCs w:val="24"/>
                      <w:highlight w:val="yellow"/>
                    </w:rPr>
                  </w:pPr>
                  <w:r w:rsidRPr="00AD0B39">
                    <w:rPr>
                      <w:rFonts w:ascii="Arial" w:hAnsi="Arial" w:cs="Arial"/>
                      <w:sz w:val="24"/>
                      <w:szCs w:val="24"/>
                    </w:rPr>
                    <w:t>Color</w:t>
                  </w:r>
                </w:p>
              </w:tc>
              <w:tc>
                <w:tcPr>
                  <w:tcW w:w="3278" w:type="dxa"/>
                </w:tcPr>
                <w:p w14:paraId="2EC37034" w14:textId="7531BC15" w:rsidR="00AD0B39" w:rsidRPr="00AD0B39" w:rsidRDefault="00AD0B39" w:rsidP="0006684C">
                  <w:pPr>
                    <w:framePr w:hSpace="141" w:wrap="around" w:vAnchor="text" w:hAnchor="margin" w:y="334"/>
                    <w:spacing w:line="360" w:lineRule="auto"/>
                    <w:jc w:val="center"/>
                    <w:rPr>
                      <w:rFonts w:ascii="Arial" w:hAnsi="Arial" w:cs="Arial"/>
                      <w:sz w:val="24"/>
                      <w:szCs w:val="24"/>
                      <w:highlight w:val="yellow"/>
                    </w:rPr>
                  </w:pPr>
                  <w:r w:rsidRPr="00AD0B39">
                    <w:rPr>
                      <w:rFonts w:ascii="Arial" w:hAnsi="Arial" w:cs="Arial"/>
                      <w:sz w:val="24"/>
                      <w:szCs w:val="24"/>
                    </w:rPr>
                    <w:t>5</w:t>
                  </w:r>
                </w:p>
              </w:tc>
            </w:tr>
            <w:tr w:rsidR="00AD0B39" w:rsidRPr="00370BF5" w14:paraId="4BE3CD46" w14:textId="77777777" w:rsidTr="001519DA">
              <w:trPr>
                <w:trHeight w:val="518"/>
                <w:jc w:val="center"/>
              </w:trPr>
              <w:tc>
                <w:tcPr>
                  <w:tcW w:w="3278" w:type="dxa"/>
                </w:tcPr>
                <w:p w14:paraId="4FE094B6" w14:textId="1009652C"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Apariencia</w:t>
                  </w:r>
                </w:p>
              </w:tc>
              <w:tc>
                <w:tcPr>
                  <w:tcW w:w="3278" w:type="dxa"/>
                </w:tcPr>
                <w:p w14:paraId="5F9AACCB" w14:textId="537B000E"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Cumple</w:t>
                  </w:r>
                </w:p>
              </w:tc>
            </w:tr>
            <w:tr w:rsidR="00AD0B39" w:rsidRPr="00370BF5" w14:paraId="17EB842C" w14:textId="77777777" w:rsidTr="001519DA">
              <w:trPr>
                <w:trHeight w:val="536"/>
                <w:jc w:val="center"/>
              </w:trPr>
              <w:tc>
                <w:tcPr>
                  <w:tcW w:w="3278" w:type="dxa"/>
                </w:tcPr>
                <w:p w14:paraId="2165D098" w14:textId="30BE0655"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Olor</w:t>
                  </w:r>
                </w:p>
              </w:tc>
              <w:tc>
                <w:tcPr>
                  <w:tcW w:w="3278" w:type="dxa"/>
                </w:tcPr>
                <w:p w14:paraId="4FEED198" w14:textId="0505BE47"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Cumple</w:t>
                  </w:r>
                </w:p>
              </w:tc>
            </w:tr>
            <w:tr w:rsidR="00AD0B39" w:rsidRPr="00370BF5" w14:paraId="0738FD52" w14:textId="77777777" w:rsidTr="001519DA">
              <w:trPr>
                <w:trHeight w:val="518"/>
                <w:jc w:val="center"/>
              </w:trPr>
              <w:tc>
                <w:tcPr>
                  <w:tcW w:w="3278" w:type="dxa"/>
                </w:tcPr>
                <w:p w14:paraId="718A9015" w14:textId="486163A3"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Gravedad Especificada (20/20°C)</w:t>
                  </w:r>
                </w:p>
              </w:tc>
              <w:tc>
                <w:tcPr>
                  <w:tcW w:w="3278" w:type="dxa"/>
                </w:tcPr>
                <w:p w14:paraId="343C453D" w14:textId="5B3846BF" w:rsidR="00AD0B39" w:rsidRPr="00AD0B39" w:rsidRDefault="00AD0B39" w:rsidP="0006684C">
                  <w:pPr>
                    <w:framePr w:hSpace="141" w:wrap="around" w:vAnchor="text" w:hAnchor="margin" w:y="334"/>
                    <w:spacing w:line="360" w:lineRule="auto"/>
                    <w:jc w:val="center"/>
                    <w:rPr>
                      <w:rFonts w:ascii="Arial" w:hAnsi="Arial" w:cs="Arial"/>
                      <w:sz w:val="24"/>
                      <w:szCs w:val="24"/>
                    </w:rPr>
                  </w:pPr>
                  <w:r w:rsidRPr="00AD0B39">
                    <w:rPr>
                      <w:rFonts w:ascii="Arial" w:hAnsi="Arial" w:cs="Arial"/>
                      <w:sz w:val="24"/>
                      <w:szCs w:val="24"/>
                    </w:rPr>
                    <w:t>0.9035</w:t>
                  </w:r>
                </w:p>
              </w:tc>
            </w:tr>
          </w:tbl>
          <w:p w14:paraId="2AE1C053" w14:textId="77777777" w:rsidR="00BE1442" w:rsidRDefault="00BE1442" w:rsidP="00AD0B39">
            <w:pPr>
              <w:spacing w:line="360" w:lineRule="auto"/>
              <w:jc w:val="both"/>
              <w:rPr>
                <w:rFonts w:ascii="Arial" w:hAnsi="Arial" w:cs="Arial"/>
                <w:sz w:val="24"/>
                <w:szCs w:val="24"/>
              </w:rPr>
            </w:pPr>
          </w:p>
          <w:p w14:paraId="3587C321" w14:textId="5FA4724E" w:rsidR="00AD0B39" w:rsidRPr="00370BF5" w:rsidRDefault="00AD0B39" w:rsidP="00AD0B3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3053B5C" w14:textId="26736385" w:rsidR="00AD0B39" w:rsidRPr="00AD0B39" w:rsidRDefault="00AD0B39" w:rsidP="00AD0B39">
            <w:pPr>
              <w:spacing w:line="360" w:lineRule="auto"/>
              <w:jc w:val="both"/>
              <w:rPr>
                <w:rFonts w:ascii="Arial" w:hAnsi="Arial" w:cs="Arial"/>
                <w:b/>
                <w:sz w:val="24"/>
                <w:szCs w:val="24"/>
              </w:rPr>
            </w:pPr>
            <w:r w:rsidRPr="00AD0B39">
              <w:rPr>
                <w:rFonts w:ascii="Arial" w:hAnsi="Arial" w:cs="Arial"/>
                <w:b/>
                <w:sz w:val="24"/>
                <w:szCs w:val="24"/>
              </w:rPr>
              <w:t xml:space="preserve">Industria Cosmética y de Cuidado Personal </w:t>
            </w:r>
          </w:p>
          <w:p w14:paraId="5AC32597" w14:textId="35EB5E32" w:rsidR="00AD0B39" w:rsidRPr="00AD0B39" w:rsidRDefault="00AD0B39"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Humectante:</w:t>
            </w:r>
            <w:r w:rsidRPr="00AD0B39">
              <w:rPr>
                <w:rFonts w:ascii="Arial" w:hAnsi="Arial" w:cs="Arial"/>
                <w:sz w:val="24"/>
                <w:szCs w:val="24"/>
              </w:rPr>
              <w:t xml:space="preserve"> Mejora la retención de agua en la piel, proporcionando hidratación a largo plazo.  </w:t>
            </w:r>
          </w:p>
          <w:p w14:paraId="0B8604A6" w14:textId="2D851FB0" w:rsidR="00AD0B39" w:rsidRPr="00AD0B39" w:rsidRDefault="00AD0B39"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Solvente: </w:t>
            </w:r>
            <w:r w:rsidRPr="00AD0B39">
              <w:rPr>
                <w:rFonts w:ascii="Arial" w:hAnsi="Arial" w:cs="Arial"/>
                <w:sz w:val="24"/>
                <w:szCs w:val="24"/>
              </w:rPr>
              <w:t xml:space="preserve">Ayuda a disolver ingredientes activos como extractos vegetales, fragancias y conservantes.  </w:t>
            </w:r>
          </w:p>
          <w:p w14:paraId="2F6D1246" w14:textId="37522506" w:rsidR="00AD0B39" w:rsidRPr="00AD0B39" w:rsidRDefault="00AD0B39"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9C625E">
              <w:rPr>
                <w:rFonts w:ascii="Arial" w:hAnsi="Arial" w:cs="Arial"/>
                <w:sz w:val="24"/>
                <w:szCs w:val="24"/>
              </w:rPr>
              <w:t xml:space="preserve">Texturizante: </w:t>
            </w:r>
            <w:r w:rsidRPr="00AD0B39">
              <w:rPr>
                <w:rFonts w:ascii="Arial" w:hAnsi="Arial" w:cs="Arial"/>
                <w:sz w:val="24"/>
                <w:szCs w:val="24"/>
              </w:rPr>
              <w:t xml:space="preserve">Mejora la sensación al tacto de productos como cremas, lociones y geles.  </w:t>
            </w:r>
          </w:p>
          <w:p w14:paraId="0662C33A" w14:textId="5FFEA74C"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AD0B39" w:rsidRPr="00AD0B39">
              <w:rPr>
                <w:rFonts w:ascii="Arial" w:hAnsi="Arial" w:cs="Arial"/>
                <w:sz w:val="24"/>
                <w:szCs w:val="24"/>
              </w:rPr>
              <w:t>A</w:t>
            </w:r>
            <w:r>
              <w:rPr>
                <w:rFonts w:ascii="Arial" w:hAnsi="Arial" w:cs="Arial"/>
                <w:sz w:val="24"/>
                <w:szCs w:val="24"/>
              </w:rPr>
              <w:t xml:space="preserve">gente antimicrobiano auxiliar: </w:t>
            </w:r>
            <w:r w:rsidR="00AD0B39" w:rsidRPr="00AD0B39">
              <w:rPr>
                <w:rFonts w:ascii="Arial" w:hAnsi="Arial" w:cs="Arial"/>
                <w:sz w:val="24"/>
                <w:szCs w:val="24"/>
              </w:rPr>
              <w:t xml:space="preserve">Contribuye a la preservación del producto al inhibir el crecimiento de microorganismos.  </w:t>
            </w:r>
          </w:p>
          <w:p w14:paraId="15E8399A" w14:textId="2670BE59"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Aplicaciones específicas: </w:t>
            </w:r>
            <w:r w:rsidR="00AD0B39" w:rsidRPr="00AD0B39">
              <w:rPr>
                <w:rFonts w:ascii="Arial" w:hAnsi="Arial" w:cs="Arial"/>
                <w:sz w:val="24"/>
                <w:szCs w:val="24"/>
              </w:rPr>
              <w:t xml:space="preserve">Utilizado en maquillaje, cremas hidratantes, champús, acondicionadores y geles de baño.  </w:t>
            </w:r>
          </w:p>
          <w:p w14:paraId="022ED6EC" w14:textId="77777777" w:rsidR="009C625E" w:rsidRDefault="009C625E" w:rsidP="00AD0B39">
            <w:pPr>
              <w:spacing w:line="360" w:lineRule="auto"/>
              <w:jc w:val="both"/>
              <w:rPr>
                <w:rFonts w:ascii="Arial" w:hAnsi="Arial" w:cs="Arial"/>
                <w:sz w:val="24"/>
                <w:szCs w:val="24"/>
              </w:rPr>
            </w:pPr>
          </w:p>
          <w:p w14:paraId="736EE8A3" w14:textId="10E6B28A" w:rsidR="00AD0B39" w:rsidRPr="009C625E" w:rsidRDefault="00AD0B39" w:rsidP="00AD0B39">
            <w:pPr>
              <w:spacing w:line="360" w:lineRule="auto"/>
              <w:jc w:val="both"/>
              <w:rPr>
                <w:rFonts w:ascii="Arial" w:hAnsi="Arial" w:cs="Arial"/>
                <w:b/>
                <w:sz w:val="24"/>
                <w:szCs w:val="24"/>
              </w:rPr>
            </w:pPr>
            <w:r w:rsidRPr="009C625E">
              <w:rPr>
                <w:rFonts w:ascii="Arial" w:hAnsi="Arial" w:cs="Arial"/>
                <w:b/>
                <w:sz w:val="24"/>
                <w:szCs w:val="24"/>
              </w:rPr>
              <w:t>Indus</w:t>
            </w:r>
            <w:r w:rsidR="009C625E" w:rsidRPr="009C625E">
              <w:rPr>
                <w:rFonts w:ascii="Arial" w:hAnsi="Arial" w:cs="Arial"/>
                <w:b/>
                <w:sz w:val="24"/>
                <w:szCs w:val="24"/>
              </w:rPr>
              <w:t>tria Alimentaria y de Bebidas</w:t>
            </w:r>
          </w:p>
          <w:p w14:paraId="00DFA011" w14:textId="00788C37"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AD0B39" w:rsidRPr="00AD0B39">
              <w:rPr>
                <w:rFonts w:ascii="Arial" w:hAnsi="Arial" w:cs="Arial"/>
                <w:sz w:val="24"/>
                <w:szCs w:val="24"/>
              </w:rPr>
              <w:t>Ad</w:t>
            </w:r>
            <w:r>
              <w:rPr>
                <w:rFonts w:ascii="Arial" w:hAnsi="Arial" w:cs="Arial"/>
                <w:sz w:val="24"/>
                <w:szCs w:val="24"/>
              </w:rPr>
              <w:t xml:space="preserve">itivo alimentario (FEMA 2186): </w:t>
            </w:r>
            <w:r w:rsidR="00AD0B39" w:rsidRPr="00AD0B39">
              <w:rPr>
                <w:rFonts w:ascii="Arial" w:hAnsi="Arial" w:cs="Arial"/>
                <w:sz w:val="24"/>
                <w:szCs w:val="24"/>
              </w:rPr>
              <w:t xml:space="preserve">Utilizado como potenciador de sabor en alimentos procesados.  </w:t>
            </w:r>
          </w:p>
          <w:p w14:paraId="1E0C608E" w14:textId="4B370EC2"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AD0B39" w:rsidRPr="00AD0B39">
              <w:rPr>
                <w:rFonts w:ascii="Arial" w:hAnsi="Arial" w:cs="Arial"/>
                <w:sz w:val="24"/>
                <w:szCs w:val="24"/>
              </w:rPr>
              <w:t>Po</w:t>
            </w:r>
            <w:r>
              <w:rPr>
                <w:rFonts w:ascii="Arial" w:hAnsi="Arial" w:cs="Arial"/>
                <w:sz w:val="24"/>
                <w:szCs w:val="24"/>
              </w:rPr>
              <w:t>rtador de fragancias y sabores:</w:t>
            </w:r>
            <w:r w:rsidR="00AD0B39" w:rsidRPr="00AD0B39">
              <w:rPr>
                <w:rFonts w:ascii="Arial" w:hAnsi="Arial" w:cs="Arial"/>
                <w:sz w:val="24"/>
                <w:szCs w:val="24"/>
              </w:rPr>
              <w:t xml:space="preserve"> Mejora la estabilidad y dispersión de compuestos aromáticos.  </w:t>
            </w:r>
          </w:p>
          <w:p w14:paraId="5BE0D9CA" w14:textId="7C090711"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Humedecedor:</w:t>
            </w:r>
            <w:r w:rsidR="00AD0B39" w:rsidRPr="00AD0B39">
              <w:rPr>
                <w:rFonts w:ascii="Arial" w:hAnsi="Arial" w:cs="Arial"/>
                <w:sz w:val="24"/>
                <w:szCs w:val="24"/>
              </w:rPr>
              <w:t xml:space="preserve"> Previene la desecación en productos horneados y confitería.  </w:t>
            </w:r>
          </w:p>
          <w:p w14:paraId="5C0FF42F" w14:textId="77777777" w:rsidR="00AD0B39" w:rsidRPr="00AD0B39" w:rsidRDefault="00AD0B39" w:rsidP="00AD0B39">
            <w:pPr>
              <w:spacing w:line="360" w:lineRule="auto"/>
              <w:jc w:val="both"/>
              <w:rPr>
                <w:rFonts w:ascii="Arial" w:hAnsi="Arial" w:cs="Arial"/>
                <w:sz w:val="24"/>
                <w:szCs w:val="24"/>
              </w:rPr>
            </w:pPr>
          </w:p>
          <w:p w14:paraId="6B17907B" w14:textId="229CEBDA" w:rsidR="00AD0B39" w:rsidRPr="009C625E" w:rsidRDefault="009C625E" w:rsidP="00AD0B39">
            <w:pPr>
              <w:spacing w:line="360" w:lineRule="auto"/>
              <w:jc w:val="both"/>
              <w:rPr>
                <w:rFonts w:ascii="Arial" w:hAnsi="Arial" w:cs="Arial"/>
                <w:b/>
                <w:sz w:val="24"/>
                <w:szCs w:val="24"/>
              </w:rPr>
            </w:pPr>
            <w:r w:rsidRPr="009C625E">
              <w:rPr>
                <w:rFonts w:ascii="Arial" w:hAnsi="Arial" w:cs="Arial"/>
                <w:b/>
                <w:sz w:val="24"/>
                <w:szCs w:val="24"/>
              </w:rPr>
              <w:t>Industria Farmacéutica</w:t>
            </w:r>
          </w:p>
          <w:p w14:paraId="020E9D9F" w14:textId="291F09EA"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Solvente en medicamentos: </w:t>
            </w:r>
            <w:r w:rsidR="00AD0B39" w:rsidRPr="00AD0B39">
              <w:rPr>
                <w:rFonts w:ascii="Arial" w:hAnsi="Arial" w:cs="Arial"/>
                <w:sz w:val="24"/>
                <w:szCs w:val="24"/>
              </w:rPr>
              <w:t xml:space="preserve">Usado en formulaciones líquidas y tópicas para disolver principios activos.  </w:t>
            </w:r>
          </w:p>
          <w:p w14:paraId="05C195A3" w14:textId="08B9705F"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Vehículo en productos tópicos:</w:t>
            </w:r>
            <w:r w:rsidR="00AD0B39" w:rsidRPr="00AD0B39">
              <w:rPr>
                <w:rFonts w:ascii="Arial" w:hAnsi="Arial" w:cs="Arial"/>
                <w:sz w:val="24"/>
                <w:szCs w:val="24"/>
              </w:rPr>
              <w:t xml:space="preserve"> Ayuda en la entrega de ingredientes activos a través de la piel.  </w:t>
            </w:r>
          </w:p>
          <w:p w14:paraId="6E963C85" w14:textId="036DF186"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AD0B39" w:rsidRPr="00AD0B39">
              <w:rPr>
                <w:rFonts w:ascii="Arial" w:hAnsi="Arial" w:cs="Arial"/>
                <w:sz w:val="24"/>
                <w:szCs w:val="24"/>
              </w:rPr>
              <w:t>Base en formulaciones orales:</w:t>
            </w:r>
            <w:r w:rsidR="00E2255C">
              <w:rPr>
                <w:rFonts w:ascii="Arial" w:hAnsi="Arial" w:cs="Arial"/>
                <w:sz w:val="24"/>
                <w:szCs w:val="24"/>
              </w:rPr>
              <w:t xml:space="preserve"> </w:t>
            </w:r>
            <w:r w:rsidR="00AD0B39" w:rsidRPr="00AD0B39">
              <w:rPr>
                <w:rFonts w:ascii="Arial" w:hAnsi="Arial" w:cs="Arial"/>
                <w:sz w:val="24"/>
                <w:szCs w:val="24"/>
              </w:rPr>
              <w:t xml:space="preserve">En jarabes, elixir y soluciones debido a su baja toxicidad.  </w:t>
            </w:r>
          </w:p>
          <w:p w14:paraId="149CB4E5" w14:textId="77777777" w:rsidR="00AD0B39" w:rsidRPr="00AD0B39" w:rsidRDefault="00AD0B39" w:rsidP="00AD0B39">
            <w:pPr>
              <w:spacing w:line="360" w:lineRule="auto"/>
              <w:jc w:val="both"/>
              <w:rPr>
                <w:rFonts w:ascii="Arial" w:hAnsi="Arial" w:cs="Arial"/>
                <w:sz w:val="24"/>
                <w:szCs w:val="24"/>
              </w:rPr>
            </w:pPr>
          </w:p>
          <w:p w14:paraId="5AD45FD3" w14:textId="4EB511B9" w:rsidR="00AD0B39" w:rsidRPr="009C625E" w:rsidRDefault="009C625E" w:rsidP="00AD0B39">
            <w:pPr>
              <w:spacing w:line="360" w:lineRule="auto"/>
              <w:jc w:val="both"/>
              <w:rPr>
                <w:rFonts w:ascii="Arial" w:hAnsi="Arial" w:cs="Arial"/>
                <w:b/>
                <w:sz w:val="24"/>
                <w:szCs w:val="24"/>
              </w:rPr>
            </w:pPr>
            <w:r w:rsidRPr="009C625E">
              <w:rPr>
                <w:rFonts w:ascii="Arial" w:hAnsi="Arial" w:cs="Arial"/>
                <w:b/>
                <w:sz w:val="24"/>
                <w:szCs w:val="24"/>
              </w:rPr>
              <w:t>Industria Química</w:t>
            </w:r>
            <w:r w:rsidR="00AD0B39" w:rsidRPr="009C625E">
              <w:rPr>
                <w:rFonts w:ascii="Arial" w:hAnsi="Arial" w:cs="Arial"/>
                <w:b/>
                <w:sz w:val="24"/>
                <w:szCs w:val="24"/>
              </w:rPr>
              <w:t xml:space="preserve">  </w:t>
            </w:r>
          </w:p>
          <w:p w14:paraId="206D090E" w14:textId="1F44B4F1"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Intermedio químico:</w:t>
            </w:r>
            <w:r w:rsidR="00AD0B39" w:rsidRPr="00AD0B39">
              <w:rPr>
                <w:rFonts w:ascii="Arial" w:hAnsi="Arial" w:cs="Arial"/>
                <w:sz w:val="24"/>
                <w:szCs w:val="24"/>
              </w:rPr>
              <w:t xml:space="preserve"> Materia prima en la síntesis de polímeros y otros compuestos químicos.  </w:t>
            </w:r>
          </w:p>
          <w:p w14:paraId="12012B0A" w14:textId="49604B69"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sidR="00AD0B39" w:rsidRPr="00AD0B39">
              <w:rPr>
                <w:rFonts w:ascii="Arial" w:hAnsi="Arial" w:cs="Arial"/>
                <w:sz w:val="24"/>
                <w:szCs w:val="24"/>
              </w:rPr>
              <w:t>Fabr</w:t>
            </w:r>
            <w:r>
              <w:rPr>
                <w:rFonts w:ascii="Arial" w:hAnsi="Arial" w:cs="Arial"/>
                <w:sz w:val="24"/>
                <w:szCs w:val="24"/>
              </w:rPr>
              <w:t>icación de resinas y plásticos:</w:t>
            </w:r>
            <w:r w:rsidR="00AD0B39" w:rsidRPr="00AD0B39">
              <w:rPr>
                <w:rFonts w:ascii="Arial" w:hAnsi="Arial" w:cs="Arial"/>
                <w:sz w:val="24"/>
                <w:szCs w:val="24"/>
              </w:rPr>
              <w:t xml:space="preserve"> Componente clave en la producción de poliuretanos y poliésteres.  </w:t>
            </w:r>
          </w:p>
          <w:p w14:paraId="51DCE703" w14:textId="77777777" w:rsidR="00AD0B39" w:rsidRPr="00AD0B39" w:rsidRDefault="00AD0B39" w:rsidP="00AD0B39">
            <w:pPr>
              <w:spacing w:line="360" w:lineRule="auto"/>
              <w:jc w:val="both"/>
              <w:rPr>
                <w:rFonts w:ascii="Arial" w:hAnsi="Arial" w:cs="Arial"/>
                <w:sz w:val="24"/>
                <w:szCs w:val="24"/>
              </w:rPr>
            </w:pPr>
          </w:p>
          <w:p w14:paraId="229749C4" w14:textId="79B221DB" w:rsidR="00AD0B39" w:rsidRPr="009C625E" w:rsidRDefault="009C625E" w:rsidP="00AD0B39">
            <w:pPr>
              <w:spacing w:line="360" w:lineRule="auto"/>
              <w:jc w:val="both"/>
              <w:rPr>
                <w:rFonts w:ascii="Arial" w:hAnsi="Arial" w:cs="Arial"/>
                <w:b/>
                <w:sz w:val="24"/>
                <w:szCs w:val="24"/>
              </w:rPr>
            </w:pPr>
            <w:r w:rsidRPr="009C625E">
              <w:rPr>
                <w:rFonts w:ascii="Arial" w:hAnsi="Arial" w:cs="Arial"/>
                <w:b/>
                <w:sz w:val="24"/>
                <w:szCs w:val="24"/>
              </w:rPr>
              <w:t>Otros Usos</w:t>
            </w:r>
            <w:r w:rsidR="00AD0B39" w:rsidRPr="009C625E">
              <w:rPr>
                <w:rFonts w:ascii="Arial" w:hAnsi="Arial" w:cs="Arial"/>
                <w:b/>
                <w:sz w:val="24"/>
                <w:szCs w:val="24"/>
              </w:rPr>
              <w:t xml:space="preserve"> </w:t>
            </w:r>
          </w:p>
          <w:p w14:paraId="20F5985B" w14:textId="5C17963D"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Productos para el hogar: </w:t>
            </w:r>
            <w:r w:rsidR="00AD0B39" w:rsidRPr="00AD0B39">
              <w:rPr>
                <w:rFonts w:ascii="Arial" w:hAnsi="Arial" w:cs="Arial"/>
                <w:sz w:val="24"/>
                <w:szCs w:val="24"/>
              </w:rPr>
              <w:t xml:space="preserve">Ingrediente en limpiadores, desinfectantes y productos de lavado.  </w:t>
            </w:r>
          </w:p>
          <w:p w14:paraId="2A66566D" w14:textId="77777777" w:rsidR="009C625E"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Industria Textil:</w:t>
            </w:r>
            <w:r w:rsidR="00AD0B39" w:rsidRPr="00AD0B39">
              <w:rPr>
                <w:rFonts w:ascii="Arial" w:hAnsi="Arial" w:cs="Arial"/>
                <w:sz w:val="24"/>
                <w:szCs w:val="24"/>
              </w:rPr>
              <w:t xml:space="preserve"> Agente humecta</w:t>
            </w:r>
            <w:r>
              <w:rPr>
                <w:rFonts w:ascii="Arial" w:hAnsi="Arial" w:cs="Arial"/>
                <w:sz w:val="24"/>
                <w:szCs w:val="24"/>
              </w:rPr>
              <w:t xml:space="preserve">nte en tratamientos textiles.  </w:t>
            </w:r>
          </w:p>
          <w:p w14:paraId="78EFD381" w14:textId="1FD91156" w:rsidR="00AD0B39" w:rsidRPr="00AD0B39" w:rsidRDefault="009C625E" w:rsidP="00AD0B3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Tintes y pinturas: Usado como como </w:t>
            </w:r>
            <w:r w:rsidR="00AD0B39" w:rsidRPr="00AD0B39">
              <w:rPr>
                <w:rFonts w:ascii="Arial" w:hAnsi="Arial" w:cs="Arial"/>
                <w:sz w:val="24"/>
                <w:szCs w:val="24"/>
              </w:rPr>
              <w:t xml:space="preserve">solvente para mejorar la estabilidad y aplicación del producto.  </w:t>
            </w:r>
          </w:p>
          <w:p w14:paraId="2391F3D3" w14:textId="657ADA32" w:rsidR="00AD0B39" w:rsidRPr="00AD0B39" w:rsidRDefault="00AD0B39" w:rsidP="00AD0B39">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1194B8" w14:textId="77777777" w:rsidR="0049398B" w:rsidRDefault="0049398B" w:rsidP="00FB6E80">
            <w:pPr>
              <w:spacing w:line="360" w:lineRule="auto"/>
              <w:jc w:val="both"/>
              <w:rPr>
                <w:rFonts w:ascii="Arial" w:hAnsi="Arial" w:cs="Arial"/>
                <w:sz w:val="24"/>
                <w:szCs w:val="24"/>
              </w:rPr>
            </w:pPr>
          </w:p>
          <w:p w14:paraId="67201933" w14:textId="77777777" w:rsid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Usar equipo de protecci</w:t>
            </w:r>
            <w:r>
              <w:rPr>
                <w:rFonts w:ascii="Arial" w:hAnsi="Arial" w:cs="Arial"/>
                <w:sz w:val="24"/>
                <w:szCs w:val="24"/>
              </w:rPr>
              <w:t xml:space="preserve">ón personal (guantes, gafas).  </w:t>
            </w:r>
          </w:p>
          <w:p w14:paraId="687D80EB" w14:textId="5380CE6A" w:rsidR="009C625E" w:rsidRP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 xml:space="preserve">Manipular en áreas bien ventiladas para evitar acumulación de vapores.  </w:t>
            </w:r>
          </w:p>
          <w:p w14:paraId="339D6633" w14:textId="77777777" w:rsid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Evitar el contacto prolongado con la piel y los ojos</w:t>
            </w:r>
          </w:p>
          <w:p w14:paraId="1643A1BA" w14:textId="157E916B" w:rsidR="009C625E" w:rsidRPr="00370BF5" w:rsidRDefault="009C625E" w:rsidP="009C625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669270" w14:textId="77777777" w:rsidR="00693976" w:rsidRDefault="00693976" w:rsidP="00FB6E80">
            <w:pPr>
              <w:spacing w:line="360" w:lineRule="auto"/>
              <w:jc w:val="both"/>
              <w:rPr>
                <w:rFonts w:ascii="Arial" w:hAnsi="Arial" w:cs="Arial"/>
                <w:sz w:val="24"/>
                <w:szCs w:val="24"/>
              </w:rPr>
            </w:pPr>
          </w:p>
          <w:p w14:paraId="49307B94" w14:textId="53763B51" w:rsidR="009C625E" w:rsidRP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 xml:space="preserve">Conservar en envases herméticos y bien cerrados.  </w:t>
            </w:r>
          </w:p>
          <w:p w14:paraId="6401B913" w14:textId="0294766B" w:rsidR="009C625E" w:rsidRP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 xml:space="preserve">Almacenar en un lugar fresco, seco y alejado de fuentes de calor e ignición.  </w:t>
            </w:r>
          </w:p>
          <w:p w14:paraId="18548421" w14:textId="77777777" w:rsidR="009C625E" w:rsidRDefault="009C625E" w:rsidP="009C625E">
            <w:pPr>
              <w:spacing w:line="360" w:lineRule="auto"/>
              <w:jc w:val="both"/>
              <w:rPr>
                <w:rFonts w:ascii="Arial" w:hAnsi="Arial" w:cs="Arial"/>
                <w:sz w:val="24"/>
                <w:szCs w:val="24"/>
              </w:rPr>
            </w:pPr>
            <w:r w:rsidRPr="00264A12">
              <w:rPr>
                <w:rFonts w:ascii="Segoe UI Emoji" w:hAnsi="Segoe UI Emoji" w:cs="Segoe UI Emoji"/>
                <w:sz w:val="24"/>
                <w:szCs w:val="24"/>
              </w:rPr>
              <w:t>✔</w:t>
            </w:r>
            <w:r w:rsidRPr="009C625E">
              <w:rPr>
                <w:rFonts w:ascii="Arial" w:hAnsi="Arial" w:cs="Arial"/>
                <w:sz w:val="24"/>
                <w:szCs w:val="24"/>
              </w:rPr>
              <w:t xml:space="preserve">Temperatura de almacenamiento recomendada: entre 5 °C y 30 °C.  </w:t>
            </w:r>
          </w:p>
          <w:p w14:paraId="1F2089AD" w14:textId="62F62774" w:rsidR="009C625E" w:rsidRPr="00370BF5" w:rsidRDefault="009C625E" w:rsidP="009C625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410" w:type="dxa"/>
              <w:tblLook w:val="04A0" w:firstRow="1" w:lastRow="0" w:firstColumn="1" w:lastColumn="0" w:noHBand="0" w:noVBand="1"/>
            </w:tblPr>
            <w:tblGrid>
              <w:gridCol w:w="2838"/>
              <w:gridCol w:w="2693"/>
              <w:gridCol w:w="2823"/>
            </w:tblGrid>
            <w:tr w:rsidR="009C625E" w:rsidRPr="00370BF5" w14:paraId="0AE032E4" w14:textId="1BB5E62E" w:rsidTr="00851983">
              <w:trPr>
                <w:trHeight w:val="576"/>
              </w:trPr>
              <w:tc>
                <w:tcPr>
                  <w:tcW w:w="2838" w:type="dxa"/>
                </w:tcPr>
                <w:p w14:paraId="49AFAE68" w14:textId="45546206" w:rsidR="009C625E" w:rsidRPr="00370BF5" w:rsidRDefault="009C625E" w:rsidP="00066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73C29522" w14:textId="51416662" w:rsidR="009C625E" w:rsidRPr="00370BF5" w:rsidRDefault="009C625E" w:rsidP="00066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23" w:type="dxa"/>
                </w:tcPr>
                <w:p w14:paraId="2C4C2870" w14:textId="5ACCC141" w:rsidR="009C625E" w:rsidRPr="00370BF5" w:rsidRDefault="009C625E" w:rsidP="00066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C625E" w:rsidRPr="00370BF5" w14:paraId="08943D1D" w14:textId="6E3BA2D2" w:rsidTr="00851983">
              <w:trPr>
                <w:trHeight w:val="576"/>
              </w:trPr>
              <w:tc>
                <w:tcPr>
                  <w:tcW w:w="2838" w:type="dxa"/>
                </w:tcPr>
                <w:p w14:paraId="560CF9EB" w14:textId="69F860E5" w:rsidR="009C625E" w:rsidRPr="00370BF5" w:rsidRDefault="009C625E" w:rsidP="000668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693" w:type="dxa"/>
                </w:tcPr>
                <w:p w14:paraId="4ADC82D7" w14:textId="6C83B72B" w:rsidR="009C625E" w:rsidRPr="00370BF5" w:rsidRDefault="009C625E" w:rsidP="000668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Kg</w:t>
                  </w:r>
                </w:p>
              </w:tc>
              <w:tc>
                <w:tcPr>
                  <w:tcW w:w="2823" w:type="dxa"/>
                </w:tcPr>
                <w:p w14:paraId="00E235B9" w14:textId="05D58CB5" w:rsidR="009C625E" w:rsidRPr="00370BF5" w:rsidRDefault="009C625E" w:rsidP="0006684C">
                  <w:pPr>
                    <w:framePr w:hSpace="141" w:wrap="around" w:vAnchor="text" w:hAnchor="margin" w:y="334"/>
                    <w:spacing w:line="360" w:lineRule="auto"/>
                    <w:jc w:val="center"/>
                    <w:rPr>
                      <w:rFonts w:ascii="Arial" w:hAnsi="Arial" w:cs="Arial"/>
                      <w:sz w:val="24"/>
                      <w:szCs w:val="24"/>
                    </w:rPr>
                  </w:pPr>
                  <w:r w:rsidRPr="009C625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CFBB2AC" w14:textId="77777777" w:rsidR="00502B75" w:rsidRDefault="00851983" w:rsidP="009241AE">
            <w:pPr>
              <w:spacing w:after="160" w:line="360" w:lineRule="auto"/>
              <w:jc w:val="both"/>
              <w:rPr>
                <w:rFonts w:ascii="Arial" w:hAnsi="Arial" w:cs="Arial"/>
                <w:sz w:val="24"/>
                <w:szCs w:val="24"/>
              </w:rPr>
            </w:pPr>
            <w:r w:rsidRPr="00851983">
              <w:rPr>
                <w:rFonts w:ascii="Arial" w:hAnsi="Arial" w:cs="Arial"/>
                <w:sz w:val="24"/>
                <w:szCs w:val="24"/>
              </w:rPr>
              <w:t>El producto tiene una vida útil de 24 meses bajo condiciones adecuadas de almacenamiento.</w:t>
            </w:r>
          </w:p>
          <w:p w14:paraId="19458864" w14:textId="09452727" w:rsidR="00851983" w:rsidRPr="00370BF5" w:rsidRDefault="0085198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F02507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51983" w:rsidRPr="00370BF5" w:rsidRDefault="0085198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7ED3" w14:textId="77777777" w:rsidR="00A80F9D" w:rsidRDefault="00A80F9D" w:rsidP="00C93E31">
      <w:pPr>
        <w:spacing w:after="0" w:line="240" w:lineRule="auto"/>
      </w:pPr>
      <w:r>
        <w:separator/>
      </w:r>
    </w:p>
  </w:endnote>
  <w:endnote w:type="continuationSeparator" w:id="0">
    <w:p w14:paraId="5D8B9AFF" w14:textId="77777777" w:rsidR="00A80F9D" w:rsidRDefault="00A80F9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9063" w14:textId="77777777" w:rsidR="00A80F9D" w:rsidRDefault="00A80F9D" w:rsidP="00C93E31">
      <w:pPr>
        <w:spacing w:after="0" w:line="240" w:lineRule="auto"/>
      </w:pPr>
      <w:r>
        <w:separator/>
      </w:r>
    </w:p>
  </w:footnote>
  <w:footnote w:type="continuationSeparator" w:id="0">
    <w:p w14:paraId="68E16F71" w14:textId="77777777" w:rsidR="00A80F9D" w:rsidRDefault="00A80F9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684C"/>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57107"/>
    <w:rsid w:val="00462405"/>
    <w:rsid w:val="00465F0F"/>
    <w:rsid w:val="00477D6C"/>
    <w:rsid w:val="004822A8"/>
    <w:rsid w:val="0049398B"/>
    <w:rsid w:val="00502B75"/>
    <w:rsid w:val="00561793"/>
    <w:rsid w:val="005924B1"/>
    <w:rsid w:val="005929A9"/>
    <w:rsid w:val="005C375A"/>
    <w:rsid w:val="006105EB"/>
    <w:rsid w:val="00693976"/>
    <w:rsid w:val="006A7DB4"/>
    <w:rsid w:val="006E190A"/>
    <w:rsid w:val="006F1925"/>
    <w:rsid w:val="00745BCE"/>
    <w:rsid w:val="00746F96"/>
    <w:rsid w:val="00753473"/>
    <w:rsid w:val="00781B5C"/>
    <w:rsid w:val="007D72BE"/>
    <w:rsid w:val="007D7666"/>
    <w:rsid w:val="008436D3"/>
    <w:rsid w:val="00851983"/>
    <w:rsid w:val="00885DA5"/>
    <w:rsid w:val="008A576A"/>
    <w:rsid w:val="008B179C"/>
    <w:rsid w:val="008C3299"/>
    <w:rsid w:val="008F552B"/>
    <w:rsid w:val="009241AE"/>
    <w:rsid w:val="00937605"/>
    <w:rsid w:val="009511AE"/>
    <w:rsid w:val="009554ED"/>
    <w:rsid w:val="00963F7F"/>
    <w:rsid w:val="00970394"/>
    <w:rsid w:val="00976E5E"/>
    <w:rsid w:val="009C625E"/>
    <w:rsid w:val="00A217C4"/>
    <w:rsid w:val="00A21D43"/>
    <w:rsid w:val="00A26935"/>
    <w:rsid w:val="00A47154"/>
    <w:rsid w:val="00A80F9D"/>
    <w:rsid w:val="00AB1CE1"/>
    <w:rsid w:val="00AC49FB"/>
    <w:rsid w:val="00AC5FA9"/>
    <w:rsid w:val="00AD0B3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55C"/>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656</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2025-02-04T16:51:00Z</dcterms:created>
  <dcterms:modified xsi:type="dcterms:W3CDTF">2025-07-26T16:04:00Z</dcterms:modified>
</cp:coreProperties>
</file>