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641F61F" w:rsidR="00383491" w:rsidRDefault="007A7A4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F248D25" wp14:editId="0B8C0185">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8478EC5" w14:textId="77777777" w:rsidR="007A7A4B" w:rsidRDefault="007A7A4B" w:rsidP="007A7A4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48D25"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58478EC5" w14:textId="77777777" w:rsidR="007A7A4B" w:rsidRDefault="007A7A4B" w:rsidP="007A7A4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5541BA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79A36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5692E">
                              <w:rPr>
                                <w:rFonts w:ascii="Arial" w:hAnsi="Arial" w:cs="Arial"/>
                                <w:b/>
                                <w:bCs/>
                                <w:color w:val="1F3864" w:themeColor="accent1" w:themeShade="80"/>
                                <w:sz w:val="18"/>
                                <w:szCs w:val="18"/>
                              </w:rPr>
                              <w:t xml:space="preserve"> </w:t>
                            </w:r>
                            <w:r w:rsidR="00AE586C">
                              <w:rPr>
                                <w:rFonts w:ascii="Arial" w:hAnsi="Arial" w:cs="Arial"/>
                                <w:b/>
                                <w:bCs/>
                                <w:color w:val="1F3864" w:themeColor="accent1" w:themeShade="80"/>
                                <w:sz w:val="18"/>
                                <w:szCs w:val="18"/>
                              </w:rPr>
                              <w:t>31</w:t>
                            </w:r>
                            <w:r w:rsidR="00AD2533">
                              <w:rPr>
                                <w:rFonts w:ascii="Arial" w:hAnsi="Arial" w:cs="Arial"/>
                                <w:b/>
                                <w:bCs/>
                                <w:color w:val="1F3864" w:themeColor="accent1" w:themeShade="80"/>
                                <w:sz w:val="18"/>
                                <w:szCs w:val="18"/>
                              </w:rPr>
                              <w:t>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779A36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5692E">
                        <w:rPr>
                          <w:rFonts w:ascii="Arial" w:hAnsi="Arial" w:cs="Arial"/>
                          <w:b/>
                          <w:bCs/>
                          <w:color w:val="1F3864" w:themeColor="accent1" w:themeShade="80"/>
                          <w:sz w:val="18"/>
                          <w:szCs w:val="18"/>
                        </w:rPr>
                        <w:t xml:space="preserve"> </w:t>
                      </w:r>
                      <w:r w:rsidR="00AE586C">
                        <w:rPr>
                          <w:rFonts w:ascii="Arial" w:hAnsi="Arial" w:cs="Arial"/>
                          <w:b/>
                          <w:bCs/>
                          <w:color w:val="1F3864" w:themeColor="accent1" w:themeShade="80"/>
                          <w:sz w:val="18"/>
                          <w:szCs w:val="18"/>
                        </w:rPr>
                        <w:t>31</w:t>
                      </w:r>
                      <w:r w:rsidR="00AD2533">
                        <w:rPr>
                          <w:rFonts w:ascii="Arial" w:hAnsi="Arial" w:cs="Arial"/>
                          <w:b/>
                          <w:bCs/>
                          <w:color w:val="1F3864" w:themeColor="accent1" w:themeShade="80"/>
                          <w:sz w:val="18"/>
                          <w:szCs w:val="18"/>
                        </w:rPr>
                        <w:t>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CA3DE98" w:rsidR="008F552B" w:rsidRPr="00AE586C" w:rsidRDefault="00AE586C" w:rsidP="009241AE">
      <w:pPr>
        <w:spacing w:line="360" w:lineRule="auto"/>
        <w:jc w:val="center"/>
        <w:rPr>
          <w:rFonts w:ascii="Arial" w:hAnsi="Arial" w:cs="Arial"/>
          <w:b/>
          <w:bCs/>
          <w:color w:val="1F3864" w:themeColor="accent1" w:themeShade="80"/>
          <w:sz w:val="48"/>
          <w:szCs w:val="48"/>
        </w:rPr>
      </w:pPr>
      <w:bookmarkStart w:id="0" w:name="_Hlk170901815"/>
      <w:r w:rsidRPr="00AE586C">
        <w:rPr>
          <w:rFonts w:ascii="Arial" w:hAnsi="Arial" w:cs="Arial"/>
          <w:b/>
          <w:bCs/>
          <w:color w:val="1F3864" w:themeColor="accent1" w:themeShade="80"/>
          <w:sz w:val="48"/>
          <w:szCs w:val="48"/>
        </w:rPr>
        <w:t>CLORURO DE SODIO TÉCNICO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AE586C"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AE586C" w:rsidRDefault="00DE6685" w:rsidP="009241AE">
            <w:pPr>
              <w:spacing w:line="360" w:lineRule="auto"/>
              <w:jc w:val="both"/>
              <w:rPr>
                <w:rFonts w:ascii="Arial" w:hAnsi="Arial" w:cs="Arial"/>
                <w:b/>
                <w:bCs/>
                <w:sz w:val="24"/>
                <w:szCs w:val="24"/>
              </w:rPr>
            </w:pPr>
            <w:r w:rsidRPr="00AE586C">
              <w:rPr>
                <w:rFonts w:ascii="Arial" w:hAnsi="Arial" w:cs="Arial"/>
                <w:b/>
                <w:bCs/>
                <w:color w:val="1F3864" w:themeColor="accent1" w:themeShade="80"/>
                <w:sz w:val="24"/>
                <w:szCs w:val="24"/>
              </w:rPr>
              <w:t>PRODUCTO QUÍMICO E IDENTIFICACIÓN DE LA EMPRESA</w:t>
            </w:r>
          </w:p>
        </w:tc>
      </w:tr>
      <w:tr w:rsidR="00DE6685" w:rsidRPr="00AE586C"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AE586C" w:rsidRDefault="00DE6685" w:rsidP="009241AE">
            <w:pPr>
              <w:spacing w:line="360" w:lineRule="auto"/>
              <w:jc w:val="both"/>
              <w:rPr>
                <w:rFonts w:ascii="Arial" w:hAnsi="Arial" w:cs="Arial"/>
                <w:sz w:val="24"/>
                <w:szCs w:val="24"/>
              </w:rPr>
            </w:pPr>
          </w:p>
          <w:p w14:paraId="7BF5D1CE" w14:textId="6D7CCC17" w:rsidR="00DE6685" w:rsidRPr="00AE586C" w:rsidRDefault="00AC49FB" w:rsidP="00AE586C">
            <w:pPr>
              <w:spacing w:line="360" w:lineRule="auto"/>
              <w:jc w:val="both"/>
              <w:rPr>
                <w:rFonts w:ascii="Arial" w:hAnsi="Arial" w:cs="Arial"/>
                <w:sz w:val="24"/>
                <w:szCs w:val="24"/>
              </w:rPr>
            </w:pPr>
            <w:r w:rsidRPr="00AE586C">
              <w:rPr>
                <w:rFonts w:ascii="Arial" w:hAnsi="Arial" w:cs="Arial"/>
                <w:sz w:val="24"/>
                <w:szCs w:val="24"/>
              </w:rPr>
              <w:t>Nombre Q</w:t>
            </w:r>
            <w:r w:rsidR="00DE6685" w:rsidRPr="00AE586C">
              <w:rPr>
                <w:rFonts w:ascii="Arial" w:hAnsi="Arial" w:cs="Arial"/>
                <w:sz w:val="24"/>
                <w:szCs w:val="24"/>
              </w:rPr>
              <w:t>uímico:</w:t>
            </w:r>
            <w:r w:rsidR="00745BCE" w:rsidRPr="00AE586C">
              <w:rPr>
                <w:rFonts w:ascii="Arial" w:hAnsi="Arial" w:cs="Arial"/>
                <w:sz w:val="24"/>
                <w:szCs w:val="24"/>
              </w:rPr>
              <w:t xml:space="preserve"> </w:t>
            </w:r>
            <w:r w:rsidR="00AE586C" w:rsidRPr="00AE586C">
              <w:rPr>
                <w:rFonts w:ascii="Arial" w:hAnsi="Arial" w:cs="Arial"/>
                <w:sz w:val="24"/>
                <w:szCs w:val="24"/>
              </w:rPr>
              <w:t>Cloruro de sodio</w:t>
            </w:r>
          </w:p>
          <w:p w14:paraId="207EC96B" w14:textId="67AE7FB8" w:rsidR="00DE6685" w:rsidRPr="00AE586C" w:rsidRDefault="00DE6685" w:rsidP="00AE586C">
            <w:pPr>
              <w:spacing w:line="360" w:lineRule="auto"/>
              <w:jc w:val="both"/>
              <w:rPr>
                <w:rFonts w:ascii="Arial" w:hAnsi="Arial" w:cs="Arial"/>
                <w:sz w:val="24"/>
                <w:szCs w:val="24"/>
              </w:rPr>
            </w:pPr>
            <w:r w:rsidRPr="00AE586C">
              <w:rPr>
                <w:rFonts w:ascii="Arial" w:hAnsi="Arial" w:cs="Arial"/>
                <w:sz w:val="24"/>
                <w:szCs w:val="24"/>
              </w:rPr>
              <w:t>Sinónimos:</w:t>
            </w:r>
            <w:r w:rsidR="00A21D43" w:rsidRPr="00AE586C">
              <w:rPr>
                <w:rFonts w:ascii="Arial" w:hAnsi="Arial" w:cs="Arial"/>
                <w:sz w:val="24"/>
                <w:szCs w:val="24"/>
              </w:rPr>
              <w:t xml:space="preserve"> </w:t>
            </w:r>
            <w:r w:rsidR="00AE586C" w:rsidRPr="00AE586C">
              <w:rPr>
                <w:rFonts w:ascii="Arial" w:hAnsi="Arial" w:cs="Arial"/>
                <w:sz w:val="24"/>
                <w:szCs w:val="24"/>
              </w:rPr>
              <w:t>Sal común - Sal de mesa (en grado alimenticio) - Sal gema - Halita (forma mineral)</w:t>
            </w:r>
          </w:p>
          <w:p w14:paraId="3F394E59" w14:textId="7E009DC1" w:rsidR="002B7F9D" w:rsidRPr="00AE586C" w:rsidRDefault="00DE6685" w:rsidP="00AE586C">
            <w:pPr>
              <w:spacing w:line="360" w:lineRule="auto"/>
              <w:jc w:val="both"/>
              <w:rPr>
                <w:rFonts w:ascii="Arial" w:hAnsi="Arial" w:cs="Arial"/>
                <w:sz w:val="24"/>
                <w:szCs w:val="24"/>
              </w:rPr>
            </w:pPr>
            <w:r w:rsidRPr="00AE586C">
              <w:rPr>
                <w:rFonts w:ascii="Arial" w:hAnsi="Arial" w:cs="Arial"/>
                <w:sz w:val="24"/>
                <w:szCs w:val="24"/>
              </w:rPr>
              <w:t>Formula Química:</w:t>
            </w:r>
            <w:r w:rsidR="00B57A4D" w:rsidRPr="00AE586C">
              <w:rPr>
                <w:rFonts w:ascii="Arial" w:hAnsi="Arial" w:cs="Arial"/>
                <w:sz w:val="24"/>
                <w:szCs w:val="24"/>
              </w:rPr>
              <w:t xml:space="preserve"> </w:t>
            </w:r>
            <w:r w:rsidR="00AE586C" w:rsidRPr="00AE586C">
              <w:rPr>
                <w:rFonts w:ascii="Arial" w:hAnsi="Arial" w:cs="Arial"/>
                <w:sz w:val="24"/>
                <w:szCs w:val="24"/>
              </w:rPr>
              <w:t>NaCl</w:t>
            </w:r>
          </w:p>
          <w:p w14:paraId="79785DB3" w14:textId="23A026B3" w:rsidR="00E375E2" w:rsidRPr="00AE586C" w:rsidRDefault="00E375E2" w:rsidP="00AE586C">
            <w:pPr>
              <w:spacing w:line="360" w:lineRule="auto"/>
              <w:jc w:val="both"/>
              <w:rPr>
                <w:rFonts w:ascii="Arial" w:hAnsi="Arial" w:cs="Arial"/>
                <w:sz w:val="24"/>
                <w:szCs w:val="24"/>
              </w:rPr>
            </w:pPr>
            <w:r w:rsidRPr="00AE586C">
              <w:rPr>
                <w:rFonts w:ascii="Arial" w:hAnsi="Arial" w:cs="Arial"/>
                <w:sz w:val="24"/>
                <w:szCs w:val="24"/>
              </w:rPr>
              <w:t>CAS</w:t>
            </w:r>
            <w:r w:rsidR="00FB6E80" w:rsidRPr="00AE586C">
              <w:rPr>
                <w:rFonts w:ascii="Arial" w:hAnsi="Arial" w:cs="Arial"/>
                <w:sz w:val="24"/>
                <w:szCs w:val="24"/>
              </w:rPr>
              <w:t>:</w:t>
            </w:r>
            <w:r w:rsidR="00AE586C" w:rsidRPr="00AE586C">
              <w:rPr>
                <w:rFonts w:ascii="Arial" w:hAnsi="Arial" w:cs="Arial"/>
                <w:sz w:val="24"/>
                <w:szCs w:val="24"/>
              </w:rPr>
              <w:t xml:space="preserve"> 7647-14-5</w:t>
            </w:r>
          </w:p>
          <w:p w14:paraId="0BC1535B" w14:textId="6A3B58E6" w:rsidR="000E135B" w:rsidRPr="00AE586C" w:rsidRDefault="00DE6685" w:rsidP="00AE586C">
            <w:pPr>
              <w:spacing w:line="360" w:lineRule="auto"/>
              <w:jc w:val="both"/>
              <w:rPr>
                <w:rFonts w:ascii="Arial" w:hAnsi="Arial" w:cs="Arial"/>
                <w:sz w:val="24"/>
                <w:szCs w:val="24"/>
              </w:rPr>
            </w:pPr>
            <w:r w:rsidRPr="00AE586C">
              <w:rPr>
                <w:rFonts w:ascii="Arial" w:hAnsi="Arial" w:cs="Arial"/>
                <w:sz w:val="24"/>
                <w:szCs w:val="24"/>
              </w:rPr>
              <w:t>EINECS:</w:t>
            </w:r>
            <w:r w:rsidR="00A21D43" w:rsidRPr="00AE586C">
              <w:rPr>
                <w:rFonts w:ascii="Arial" w:hAnsi="Arial" w:cs="Arial"/>
                <w:sz w:val="24"/>
                <w:szCs w:val="24"/>
              </w:rPr>
              <w:t xml:space="preserve"> </w:t>
            </w:r>
            <w:r w:rsidR="00AE586C" w:rsidRPr="00AE586C">
              <w:rPr>
                <w:rFonts w:ascii="Arial" w:hAnsi="Arial" w:cs="Arial"/>
                <w:sz w:val="24"/>
                <w:szCs w:val="24"/>
              </w:rPr>
              <w:t>231-598-3</w:t>
            </w:r>
          </w:p>
          <w:p w14:paraId="30E0FB5F" w14:textId="04275E7A" w:rsidR="00A21D43" w:rsidRPr="00AE586C" w:rsidRDefault="00A21D43" w:rsidP="00AE586C">
            <w:pPr>
              <w:spacing w:line="360" w:lineRule="auto"/>
              <w:jc w:val="both"/>
              <w:rPr>
                <w:rFonts w:ascii="Arial" w:hAnsi="Arial" w:cs="Arial"/>
                <w:sz w:val="24"/>
                <w:szCs w:val="24"/>
              </w:rPr>
            </w:pPr>
            <w:r w:rsidRPr="00AE586C">
              <w:rPr>
                <w:rFonts w:ascii="Arial" w:hAnsi="Arial" w:cs="Arial"/>
                <w:sz w:val="24"/>
                <w:szCs w:val="24"/>
              </w:rPr>
              <w:t xml:space="preserve">FEMA: </w:t>
            </w:r>
            <w:r w:rsidR="00AE586C" w:rsidRPr="00AE586C">
              <w:rPr>
                <w:rFonts w:ascii="Arial" w:hAnsi="Arial" w:cs="Arial"/>
                <w:sz w:val="24"/>
                <w:szCs w:val="24"/>
              </w:rPr>
              <w:t>3045</w:t>
            </w:r>
          </w:p>
          <w:p w14:paraId="585CF48C" w14:textId="77777777" w:rsidR="00DE6685" w:rsidRPr="00AE586C" w:rsidRDefault="00DE6685" w:rsidP="00AE586C">
            <w:pPr>
              <w:spacing w:line="360" w:lineRule="auto"/>
              <w:jc w:val="both"/>
              <w:rPr>
                <w:rFonts w:ascii="Arial" w:hAnsi="Arial" w:cs="Arial"/>
                <w:sz w:val="24"/>
                <w:szCs w:val="24"/>
              </w:rPr>
            </w:pPr>
            <w:r w:rsidRPr="00AE586C">
              <w:rPr>
                <w:rFonts w:ascii="Arial" w:hAnsi="Arial" w:cs="Arial"/>
                <w:sz w:val="24"/>
                <w:szCs w:val="24"/>
              </w:rPr>
              <w:t xml:space="preserve">Identificación de la empresa: QUIMIFOREN S.A.S </w:t>
            </w:r>
          </w:p>
          <w:p w14:paraId="7A4962F4" w14:textId="48290B6B" w:rsidR="00E65F9B" w:rsidRPr="00AE586C" w:rsidRDefault="00E65F9B" w:rsidP="00AE586C">
            <w:pPr>
              <w:spacing w:line="360" w:lineRule="auto"/>
              <w:jc w:val="both"/>
              <w:rPr>
                <w:rFonts w:ascii="Arial" w:hAnsi="Arial" w:cs="Arial"/>
                <w:sz w:val="24"/>
                <w:szCs w:val="24"/>
              </w:rPr>
            </w:pPr>
            <w:r w:rsidRPr="00AE586C">
              <w:rPr>
                <w:rFonts w:ascii="Arial" w:hAnsi="Arial" w:cs="Arial"/>
                <w:sz w:val="24"/>
                <w:szCs w:val="24"/>
              </w:rPr>
              <w:t xml:space="preserve">País de Origen: </w:t>
            </w:r>
          </w:p>
          <w:p w14:paraId="63670C89" w14:textId="1CE355BD" w:rsidR="00090C55" w:rsidRPr="00AE586C" w:rsidRDefault="00090C55" w:rsidP="009241AE">
            <w:pPr>
              <w:spacing w:line="360" w:lineRule="auto"/>
              <w:jc w:val="both"/>
              <w:rPr>
                <w:rFonts w:ascii="Arial" w:hAnsi="Arial" w:cs="Arial"/>
                <w:sz w:val="24"/>
                <w:szCs w:val="24"/>
              </w:rPr>
            </w:pPr>
          </w:p>
        </w:tc>
      </w:tr>
      <w:tr w:rsidR="00DE6685" w:rsidRPr="00AE586C"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AE586C" w:rsidRDefault="00DE6685" w:rsidP="009241AE">
            <w:pPr>
              <w:spacing w:line="360" w:lineRule="auto"/>
              <w:jc w:val="both"/>
              <w:rPr>
                <w:rFonts w:ascii="Arial" w:hAnsi="Arial" w:cs="Arial"/>
                <w:b/>
                <w:bCs/>
                <w:color w:val="1F3864" w:themeColor="accent1" w:themeShade="80"/>
                <w:sz w:val="24"/>
                <w:szCs w:val="24"/>
              </w:rPr>
            </w:pPr>
            <w:r w:rsidRPr="00AE586C">
              <w:rPr>
                <w:rFonts w:ascii="Arial" w:hAnsi="Arial" w:cs="Arial"/>
                <w:b/>
                <w:bCs/>
                <w:color w:val="1F3864" w:themeColor="accent1" w:themeShade="80"/>
                <w:sz w:val="24"/>
                <w:szCs w:val="24"/>
              </w:rPr>
              <w:t>DESCRIPCION DEL PRODUCTO</w:t>
            </w:r>
          </w:p>
        </w:tc>
      </w:tr>
      <w:tr w:rsidR="00DE6685" w:rsidRPr="00AE586C"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AE586C" w:rsidRDefault="00114558" w:rsidP="00114558">
            <w:pPr>
              <w:spacing w:line="360" w:lineRule="auto"/>
              <w:jc w:val="both"/>
              <w:rPr>
                <w:rFonts w:ascii="Arial" w:hAnsi="Arial" w:cs="Arial"/>
                <w:sz w:val="24"/>
                <w:szCs w:val="24"/>
              </w:rPr>
            </w:pPr>
          </w:p>
          <w:p w14:paraId="6577F7A9" w14:textId="4B8DC600" w:rsidR="00AE586C" w:rsidRPr="00AE586C" w:rsidRDefault="00AE586C" w:rsidP="00114558">
            <w:pPr>
              <w:spacing w:line="360" w:lineRule="auto"/>
              <w:jc w:val="both"/>
              <w:rPr>
                <w:rFonts w:ascii="Arial" w:hAnsi="Arial" w:cs="Arial"/>
                <w:sz w:val="24"/>
                <w:szCs w:val="24"/>
              </w:rPr>
            </w:pPr>
            <w:r w:rsidRPr="00AE586C">
              <w:rPr>
                <w:rFonts w:ascii="Arial" w:hAnsi="Arial" w:cs="Arial"/>
                <w:sz w:val="24"/>
                <w:szCs w:val="24"/>
              </w:rPr>
              <w:t>El cloruro de sodio técnico es una sal inorgánica compuesta por iones sodio y cloruro. Es ampliamente utilizada en industrias químicas, tratamiento de aguas, procesos industriales y producción de otros compuestos. Su forma técnica no es apta para consumo humano directo.</w:t>
            </w:r>
          </w:p>
          <w:p w14:paraId="740EF0EB" w14:textId="71DAD039" w:rsidR="00A21D43" w:rsidRPr="00AE586C" w:rsidRDefault="00A21D43" w:rsidP="00FB6E80">
            <w:pPr>
              <w:spacing w:line="360" w:lineRule="auto"/>
              <w:jc w:val="both"/>
              <w:rPr>
                <w:rFonts w:ascii="Arial" w:hAnsi="Arial" w:cs="Arial"/>
                <w:sz w:val="24"/>
                <w:szCs w:val="24"/>
              </w:rPr>
            </w:pPr>
          </w:p>
        </w:tc>
      </w:tr>
      <w:tr w:rsidR="00DE6685" w:rsidRPr="00AE586C"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AE586C" w:rsidRDefault="00DE6685" w:rsidP="009241AE">
            <w:pPr>
              <w:spacing w:line="360" w:lineRule="auto"/>
              <w:jc w:val="both"/>
              <w:rPr>
                <w:rFonts w:ascii="Arial" w:hAnsi="Arial" w:cs="Arial"/>
                <w:color w:val="1F3864" w:themeColor="accent1" w:themeShade="80"/>
                <w:sz w:val="24"/>
                <w:szCs w:val="24"/>
              </w:rPr>
            </w:pPr>
            <w:r w:rsidRPr="00AE586C">
              <w:rPr>
                <w:rFonts w:ascii="Arial" w:eastAsia="Arial" w:hAnsi="Arial" w:cs="Arial"/>
                <w:b/>
                <w:color w:val="1F3864" w:themeColor="accent1" w:themeShade="80"/>
                <w:sz w:val="24"/>
                <w:szCs w:val="24"/>
              </w:rPr>
              <w:t>ESPECIFICACIONES DEL PRODUCTO</w:t>
            </w:r>
          </w:p>
        </w:tc>
      </w:tr>
      <w:tr w:rsidR="00D53570" w:rsidRPr="00AE586C"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AE586C"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AE586C" w14:paraId="19CCA8FA" w14:textId="77777777" w:rsidTr="009B4F27">
              <w:trPr>
                <w:trHeight w:val="17"/>
                <w:jc w:val="center"/>
              </w:trPr>
              <w:tc>
                <w:tcPr>
                  <w:tcW w:w="3160" w:type="dxa"/>
                </w:tcPr>
                <w:p w14:paraId="153E18F5" w14:textId="77777777" w:rsidR="00AE586C" w:rsidRPr="00AE586C" w:rsidRDefault="00AE586C" w:rsidP="007A7A4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C53C875" w:rsidR="00286CEA" w:rsidRPr="00AE586C" w:rsidRDefault="00286CEA" w:rsidP="007A7A4B">
                  <w:pPr>
                    <w:framePr w:hSpace="141" w:wrap="around" w:vAnchor="text" w:hAnchor="margin" w:y="334"/>
                    <w:spacing w:line="276" w:lineRule="auto"/>
                    <w:jc w:val="center"/>
                    <w:rPr>
                      <w:rFonts w:ascii="Arial" w:hAnsi="Arial" w:cs="Arial"/>
                      <w:b/>
                      <w:bCs/>
                      <w:sz w:val="24"/>
                      <w:szCs w:val="24"/>
                    </w:rPr>
                  </w:pPr>
                  <w:r w:rsidRPr="00AE586C">
                    <w:rPr>
                      <w:rFonts w:ascii="Arial" w:hAnsi="Arial" w:cs="Arial"/>
                      <w:b/>
                      <w:bCs/>
                      <w:sz w:val="24"/>
                      <w:szCs w:val="24"/>
                    </w:rPr>
                    <w:t>REFERENCIA</w:t>
                  </w:r>
                </w:p>
              </w:tc>
              <w:tc>
                <w:tcPr>
                  <w:tcW w:w="3160" w:type="dxa"/>
                </w:tcPr>
                <w:p w14:paraId="698CDEFF" w14:textId="77777777" w:rsidR="00AE586C" w:rsidRPr="00AE586C" w:rsidRDefault="00AE586C" w:rsidP="007A7A4B">
                  <w:pPr>
                    <w:framePr w:hSpace="141" w:wrap="around" w:vAnchor="text" w:hAnchor="margin" w:y="334"/>
                    <w:spacing w:line="276" w:lineRule="auto"/>
                    <w:jc w:val="center"/>
                    <w:rPr>
                      <w:rFonts w:ascii="Arial" w:hAnsi="Arial" w:cs="Arial"/>
                      <w:b/>
                      <w:bCs/>
                      <w:sz w:val="24"/>
                      <w:szCs w:val="24"/>
                    </w:rPr>
                  </w:pPr>
                </w:p>
                <w:p w14:paraId="37311CA0" w14:textId="7223FC24" w:rsidR="00286CEA" w:rsidRPr="00AE586C" w:rsidRDefault="00AE586C" w:rsidP="007A7A4B">
                  <w:pPr>
                    <w:framePr w:hSpace="141" w:wrap="around" w:vAnchor="text" w:hAnchor="margin" w:y="334"/>
                    <w:spacing w:line="276" w:lineRule="auto"/>
                    <w:jc w:val="center"/>
                    <w:rPr>
                      <w:rFonts w:ascii="Arial" w:hAnsi="Arial" w:cs="Arial"/>
                      <w:b/>
                      <w:bCs/>
                      <w:sz w:val="24"/>
                      <w:szCs w:val="24"/>
                    </w:rPr>
                  </w:pPr>
                  <w:r w:rsidRPr="00AE586C">
                    <w:rPr>
                      <w:rFonts w:ascii="Arial" w:hAnsi="Arial" w:cs="Arial"/>
                      <w:b/>
                      <w:bCs/>
                      <w:sz w:val="24"/>
                      <w:szCs w:val="24"/>
                    </w:rPr>
                    <w:t>CLORURO DE SODIO TÉCNICO</w:t>
                  </w:r>
                </w:p>
                <w:p w14:paraId="06CDA201" w14:textId="1B3669C9" w:rsidR="00AE586C" w:rsidRPr="00AE586C" w:rsidRDefault="00AE586C" w:rsidP="007A7A4B">
                  <w:pPr>
                    <w:framePr w:hSpace="141" w:wrap="around" w:vAnchor="text" w:hAnchor="margin" w:y="334"/>
                    <w:spacing w:line="276" w:lineRule="auto"/>
                    <w:jc w:val="center"/>
                    <w:rPr>
                      <w:rFonts w:ascii="Arial" w:hAnsi="Arial" w:cs="Arial"/>
                      <w:b/>
                      <w:bCs/>
                      <w:sz w:val="24"/>
                      <w:szCs w:val="24"/>
                    </w:rPr>
                  </w:pPr>
                </w:p>
              </w:tc>
            </w:tr>
            <w:tr w:rsidR="00286CEA" w:rsidRPr="00AE586C" w14:paraId="33A84966" w14:textId="77777777" w:rsidTr="009B4F27">
              <w:trPr>
                <w:trHeight w:val="17"/>
                <w:jc w:val="center"/>
              </w:trPr>
              <w:tc>
                <w:tcPr>
                  <w:tcW w:w="3160" w:type="dxa"/>
                </w:tcPr>
                <w:p w14:paraId="5B7B4387" w14:textId="77777777" w:rsidR="00286CEA" w:rsidRPr="00AE586C" w:rsidRDefault="00286CEA"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Aspecto</w:t>
                  </w:r>
                </w:p>
              </w:tc>
              <w:tc>
                <w:tcPr>
                  <w:tcW w:w="3160" w:type="dxa"/>
                </w:tcPr>
                <w:p w14:paraId="22DA818A" w14:textId="3F66108C" w:rsidR="00286CEA" w:rsidRPr="00AE586C" w:rsidRDefault="00AE586C"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Cristales o polvo granular</w:t>
                  </w:r>
                </w:p>
              </w:tc>
            </w:tr>
            <w:tr w:rsidR="00286CEA" w:rsidRPr="00AE586C" w14:paraId="0EE171D9" w14:textId="77777777" w:rsidTr="009B4F27">
              <w:trPr>
                <w:trHeight w:val="17"/>
                <w:jc w:val="center"/>
              </w:trPr>
              <w:tc>
                <w:tcPr>
                  <w:tcW w:w="3160" w:type="dxa"/>
                </w:tcPr>
                <w:p w14:paraId="5A14A5B8" w14:textId="77777777" w:rsidR="00286CEA" w:rsidRPr="00AE586C" w:rsidRDefault="00286CEA"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lastRenderedPageBreak/>
                    <w:t>Color</w:t>
                  </w:r>
                </w:p>
              </w:tc>
              <w:tc>
                <w:tcPr>
                  <w:tcW w:w="3160" w:type="dxa"/>
                </w:tcPr>
                <w:p w14:paraId="6526719D" w14:textId="453023F0" w:rsidR="00286CEA" w:rsidRPr="00AE586C" w:rsidRDefault="00AE586C"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Blanco a ligeramente grisáceo</w:t>
                  </w:r>
                </w:p>
              </w:tc>
            </w:tr>
            <w:tr w:rsidR="00286CEA" w:rsidRPr="00AE586C" w14:paraId="7CD7FBDE" w14:textId="77777777" w:rsidTr="009B4F27">
              <w:trPr>
                <w:trHeight w:val="17"/>
                <w:jc w:val="center"/>
              </w:trPr>
              <w:tc>
                <w:tcPr>
                  <w:tcW w:w="3160" w:type="dxa"/>
                </w:tcPr>
                <w:p w14:paraId="79D95530" w14:textId="77777777" w:rsidR="00286CEA" w:rsidRPr="00AE586C" w:rsidRDefault="00286CEA"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Pureza</w:t>
                  </w:r>
                </w:p>
              </w:tc>
              <w:tc>
                <w:tcPr>
                  <w:tcW w:w="3160" w:type="dxa"/>
                </w:tcPr>
                <w:p w14:paraId="21A61DF5" w14:textId="48841278" w:rsidR="00286CEA" w:rsidRPr="00AE586C" w:rsidRDefault="00AE586C"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 98.0 % (grado técnico)</w:t>
                  </w:r>
                </w:p>
              </w:tc>
            </w:tr>
            <w:tr w:rsidR="00286CEA" w:rsidRPr="00AE586C" w14:paraId="6066EB74" w14:textId="77777777" w:rsidTr="009B4F27">
              <w:trPr>
                <w:trHeight w:val="17"/>
                <w:jc w:val="center"/>
              </w:trPr>
              <w:tc>
                <w:tcPr>
                  <w:tcW w:w="3160" w:type="dxa"/>
                </w:tcPr>
                <w:p w14:paraId="04E678E0" w14:textId="77777777" w:rsidR="00286CEA" w:rsidRPr="00AE586C" w:rsidRDefault="00286CEA"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Solubilidad</w:t>
                  </w:r>
                </w:p>
              </w:tc>
              <w:tc>
                <w:tcPr>
                  <w:tcW w:w="3160" w:type="dxa"/>
                </w:tcPr>
                <w:p w14:paraId="18B7DB5B" w14:textId="2426D2D8" w:rsidR="00286CEA" w:rsidRPr="00AE586C" w:rsidRDefault="00AE586C"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Muy soluble en agua (357 g/L a 20 °C); ligeramente soluble en glicerol, insoluble en alcohol</w:t>
                  </w:r>
                </w:p>
              </w:tc>
            </w:tr>
            <w:tr w:rsidR="00286CEA" w:rsidRPr="00AE586C" w14:paraId="3BFA7F4C" w14:textId="77777777" w:rsidTr="009B4F27">
              <w:trPr>
                <w:trHeight w:val="17"/>
                <w:jc w:val="center"/>
              </w:trPr>
              <w:tc>
                <w:tcPr>
                  <w:tcW w:w="3160" w:type="dxa"/>
                </w:tcPr>
                <w:p w14:paraId="6763A039" w14:textId="77777777" w:rsidR="00286CEA" w:rsidRPr="00AE586C" w:rsidRDefault="00286CEA"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pH</w:t>
                  </w:r>
                </w:p>
              </w:tc>
              <w:tc>
                <w:tcPr>
                  <w:tcW w:w="3160" w:type="dxa"/>
                </w:tcPr>
                <w:p w14:paraId="740697CD" w14:textId="7649B84F" w:rsidR="00286CEA" w:rsidRPr="00AE586C" w:rsidRDefault="00AE586C"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(solución al 5%) 6.0 – 8.5</w:t>
                  </w:r>
                </w:p>
              </w:tc>
            </w:tr>
            <w:tr w:rsidR="00286CEA" w:rsidRPr="00AE586C" w14:paraId="063978B9" w14:textId="77777777" w:rsidTr="009B4F27">
              <w:trPr>
                <w:trHeight w:val="17"/>
                <w:jc w:val="center"/>
              </w:trPr>
              <w:tc>
                <w:tcPr>
                  <w:tcW w:w="3160" w:type="dxa"/>
                </w:tcPr>
                <w:p w14:paraId="13F248C6" w14:textId="54EF26ED" w:rsidR="00286CEA" w:rsidRPr="00AE586C" w:rsidRDefault="00286CEA"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Pe</w:t>
                  </w:r>
                  <w:r w:rsidR="00FD058D" w:rsidRPr="00AE586C">
                    <w:rPr>
                      <w:rFonts w:ascii="Arial" w:hAnsi="Arial" w:cs="Arial"/>
                      <w:sz w:val="24"/>
                      <w:szCs w:val="24"/>
                    </w:rPr>
                    <w:t xml:space="preserve">so molecular </w:t>
                  </w:r>
                </w:p>
              </w:tc>
              <w:tc>
                <w:tcPr>
                  <w:tcW w:w="3160" w:type="dxa"/>
                </w:tcPr>
                <w:p w14:paraId="50DE9651" w14:textId="572F6462" w:rsidR="00286CEA" w:rsidRPr="00AE586C" w:rsidRDefault="00AE586C" w:rsidP="007A7A4B">
                  <w:pPr>
                    <w:framePr w:hSpace="141" w:wrap="around" w:vAnchor="text" w:hAnchor="margin" w:y="334"/>
                    <w:spacing w:line="360" w:lineRule="auto"/>
                    <w:jc w:val="center"/>
                    <w:rPr>
                      <w:rFonts w:ascii="Arial" w:hAnsi="Arial" w:cs="Arial"/>
                      <w:sz w:val="24"/>
                      <w:szCs w:val="24"/>
                    </w:rPr>
                  </w:pPr>
                  <w:r w:rsidRPr="00AE586C">
                    <w:rPr>
                      <w:rFonts w:ascii="Arial" w:hAnsi="Arial" w:cs="Arial"/>
                      <w:sz w:val="24"/>
                      <w:szCs w:val="24"/>
                    </w:rPr>
                    <w:t>58.44 g/mol</w:t>
                  </w:r>
                </w:p>
              </w:tc>
            </w:tr>
            <w:tr w:rsidR="00286CEA" w:rsidRPr="00AE586C" w14:paraId="5EFDB2AB" w14:textId="77777777" w:rsidTr="00AE586C">
              <w:trPr>
                <w:trHeight w:val="429"/>
                <w:jc w:val="center"/>
              </w:trPr>
              <w:tc>
                <w:tcPr>
                  <w:tcW w:w="3160" w:type="dxa"/>
                </w:tcPr>
                <w:p w14:paraId="65D8F5C5" w14:textId="7FACBB60" w:rsidR="00286CEA" w:rsidRPr="00AE586C" w:rsidRDefault="00FD058D" w:rsidP="007A7A4B">
                  <w:pPr>
                    <w:framePr w:hSpace="141" w:wrap="around" w:vAnchor="text" w:hAnchor="margin" w:y="334"/>
                    <w:spacing w:line="360" w:lineRule="auto"/>
                    <w:jc w:val="center"/>
                    <w:rPr>
                      <w:rFonts w:ascii="Arial" w:hAnsi="Arial" w:cs="Arial"/>
                      <w:sz w:val="24"/>
                      <w:szCs w:val="24"/>
                    </w:rPr>
                  </w:pPr>
                  <w:r w:rsidRPr="00AE586C">
                    <w:rPr>
                      <w:rFonts w:ascii="Arial" w:eastAsia="Times New Roman" w:hAnsi="Arial" w:cs="Arial"/>
                      <w:color w:val="181818"/>
                      <w:sz w:val="24"/>
                      <w:szCs w:val="24"/>
                      <w:lang w:eastAsia="es-CO"/>
                    </w:rPr>
                    <w:t>Punto de fusión</w:t>
                  </w:r>
                </w:p>
                <w:p w14:paraId="4F5978FB" w14:textId="77777777" w:rsidR="00286CEA" w:rsidRPr="00AE586C" w:rsidRDefault="00286CEA" w:rsidP="007A7A4B">
                  <w:pPr>
                    <w:framePr w:hSpace="141" w:wrap="around" w:vAnchor="text" w:hAnchor="margin" w:y="334"/>
                    <w:spacing w:line="360" w:lineRule="auto"/>
                    <w:jc w:val="center"/>
                    <w:rPr>
                      <w:rFonts w:ascii="Arial" w:hAnsi="Arial" w:cs="Arial"/>
                      <w:sz w:val="24"/>
                      <w:szCs w:val="24"/>
                    </w:rPr>
                  </w:pPr>
                </w:p>
              </w:tc>
              <w:tc>
                <w:tcPr>
                  <w:tcW w:w="3160" w:type="dxa"/>
                </w:tcPr>
                <w:p w14:paraId="36831D09" w14:textId="1D4D565A" w:rsidR="00286CEA" w:rsidRPr="00AE586C" w:rsidRDefault="00AE586C" w:rsidP="007A7A4B">
                  <w:pPr>
                    <w:framePr w:hSpace="141" w:wrap="around" w:vAnchor="text" w:hAnchor="margin" w:y="334"/>
                    <w:tabs>
                      <w:tab w:val="left" w:pos="846"/>
                    </w:tabs>
                    <w:spacing w:line="360" w:lineRule="auto"/>
                    <w:jc w:val="center"/>
                    <w:rPr>
                      <w:rFonts w:ascii="Arial" w:hAnsi="Arial" w:cs="Arial"/>
                      <w:sz w:val="24"/>
                      <w:szCs w:val="24"/>
                    </w:rPr>
                  </w:pPr>
                  <w:r w:rsidRPr="00AE586C">
                    <w:rPr>
                      <w:rFonts w:ascii="Arial" w:hAnsi="Arial" w:cs="Arial"/>
                      <w:sz w:val="24"/>
                      <w:szCs w:val="24"/>
                    </w:rPr>
                    <w:t>801 °C</w:t>
                  </w:r>
                </w:p>
              </w:tc>
            </w:tr>
            <w:bookmarkEnd w:id="1"/>
          </w:tbl>
          <w:p w14:paraId="40784CA6" w14:textId="77777777" w:rsidR="00FD058D" w:rsidRPr="00AE586C"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E586C" w:rsidRPr="00AE586C" w:rsidRDefault="00AE586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5692E">
              <w:trPr>
                <w:trHeight w:val="258"/>
                <w:jc w:val="center"/>
              </w:trPr>
              <w:tc>
                <w:tcPr>
                  <w:tcW w:w="3278" w:type="dxa"/>
                </w:tcPr>
                <w:p w14:paraId="70114114" w14:textId="77777777" w:rsidR="00AE586C" w:rsidRDefault="00AE586C" w:rsidP="007A7A4B">
                  <w:pPr>
                    <w:framePr w:hSpace="141" w:wrap="around" w:vAnchor="text" w:hAnchor="margin" w:y="334"/>
                    <w:jc w:val="center"/>
                    <w:rPr>
                      <w:rFonts w:ascii="Arial" w:hAnsi="Arial" w:cs="Arial"/>
                      <w:b/>
                      <w:bCs/>
                      <w:sz w:val="24"/>
                      <w:szCs w:val="24"/>
                    </w:rPr>
                  </w:pPr>
                  <w:bookmarkStart w:id="2" w:name="_Hlk170982771"/>
                </w:p>
                <w:p w14:paraId="23CEE0D0" w14:textId="644617F0" w:rsidR="002B482E" w:rsidRPr="00370BF5" w:rsidRDefault="00FC4C5C" w:rsidP="007A7A4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F420EFF" w14:textId="77777777" w:rsidR="00AE586C" w:rsidRDefault="00AE586C" w:rsidP="007A7A4B">
                  <w:pPr>
                    <w:framePr w:hSpace="141" w:wrap="around" w:vAnchor="text" w:hAnchor="margin" w:y="334"/>
                    <w:jc w:val="center"/>
                    <w:rPr>
                      <w:rFonts w:ascii="Arial" w:hAnsi="Arial" w:cs="Arial"/>
                      <w:b/>
                      <w:bCs/>
                      <w:sz w:val="24"/>
                      <w:szCs w:val="24"/>
                    </w:rPr>
                  </w:pPr>
                </w:p>
                <w:p w14:paraId="075EBACF" w14:textId="75E076FF" w:rsidR="002B482E" w:rsidRDefault="00AE586C" w:rsidP="007A7A4B">
                  <w:pPr>
                    <w:framePr w:hSpace="141" w:wrap="around" w:vAnchor="text" w:hAnchor="margin" w:y="334"/>
                    <w:jc w:val="center"/>
                    <w:rPr>
                      <w:rFonts w:ascii="Arial" w:hAnsi="Arial" w:cs="Arial"/>
                      <w:b/>
                      <w:bCs/>
                      <w:sz w:val="24"/>
                      <w:szCs w:val="24"/>
                    </w:rPr>
                  </w:pPr>
                  <w:r w:rsidRPr="00AE586C">
                    <w:rPr>
                      <w:rFonts w:ascii="Arial" w:hAnsi="Arial" w:cs="Arial"/>
                      <w:b/>
                      <w:bCs/>
                      <w:sz w:val="24"/>
                      <w:szCs w:val="24"/>
                    </w:rPr>
                    <w:t>CLORURO DE SODIO TÉCNICO</w:t>
                  </w:r>
                </w:p>
                <w:p w14:paraId="52935837" w14:textId="48B66D5D" w:rsidR="00AE586C" w:rsidRPr="001519DA" w:rsidRDefault="00AE586C" w:rsidP="007A7A4B">
                  <w:pPr>
                    <w:framePr w:hSpace="141" w:wrap="around" w:vAnchor="text" w:hAnchor="margin" w:y="334"/>
                    <w:jc w:val="center"/>
                    <w:rPr>
                      <w:rFonts w:ascii="Arial" w:hAnsi="Arial" w:cs="Arial"/>
                      <w:b/>
                      <w:bCs/>
                      <w:sz w:val="24"/>
                      <w:szCs w:val="24"/>
                    </w:rPr>
                  </w:pPr>
                </w:p>
              </w:tc>
            </w:tr>
            <w:bookmarkEnd w:id="2"/>
            <w:tr w:rsidR="0045692E" w:rsidRPr="00370BF5" w14:paraId="4942E3B8" w14:textId="77777777" w:rsidTr="0045692E">
              <w:trPr>
                <w:trHeight w:val="536"/>
                <w:jc w:val="center"/>
              </w:trPr>
              <w:tc>
                <w:tcPr>
                  <w:tcW w:w="3278" w:type="dxa"/>
                </w:tcPr>
                <w:p w14:paraId="57DC68FD" w14:textId="541EA722" w:rsidR="0045692E" w:rsidRPr="0045692E" w:rsidRDefault="0045692E" w:rsidP="007A7A4B">
                  <w:pPr>
                    <w:framePr w:hSpace="141" w:wrap="around" w:vAnchor="text" w:hAnchor="margin" w:y="334"/>
                    <w:spacing w:line="360" w:lineRule="auto"/>
                    <w:jc w:val="center"/>
                    <w:rPr>
                      <w:rFonts w:ascii="Arial" w:hAnsi="Arial" w:cs="Arial"/>
                      <w:sz w:val="24"/>
                      <w:szCs w:val="24"/>
                    </w:rPr>
                  </w:pPr>
                  <w:r w:rsidRPr="0045692E">
                    <w:rPr>
                      <w:rFonts w:ascii="Arial" w:eastAsia="Times New Roman" w:hAnsi="Arial" w:cs="Arial"/>
                      <w:color w:val="000000"/>
                      <w:sz w:val="24"/>
                      <w:szCs w:val="24"/>
                      <w:lang w:eastAsia="es-CO"/>
                    </w:rPr>
                    <w:t>Humedad</w:t>
                  </w:r>
                </w:p>
              </w:tc>
              <w:tc>
                <w:tcPr>
                  <w:tcW w:w="3278" w:type="dxa"/>
                </w:tcPr>
                <w:p w14:paraId="524557B7" w14:textId="36FE9540" w:rsidR="0045692E" w:rsidRPr="0045692E" w:rsidRDefault="0045692E" w:rsidP="007A7A4B">
                  <w:pPr>
                    <w:framePr w:hSpace="141" w:wrap="around" w:vAnchor="text" w:hAnchor="margin" w:y="334"/>
                    <w:spacing w:line="360" w:lineRule="auto"/>
                    <w:jc w:val="center"/>
                    <w:rPr>
                      <w:rFonts w:ascii="Arial" w:hAnsi="Arial" w:cs="Arial"/>
                      <w:sz w:val="24"/>
                      <w:szCs w:val="24"/>
                    </w:rPr>
                  </w:pPr>
                  <w:r w:rsidRPr="0045692E">
                    <w:rPr>
                      <w:rFonts w:ascii="Arial" w:eastAsia="Times New Roman" w:hAnsi="Arial" w:cs="Arial"/>
                      <w:color w:val="000000"/>
                      <w:sz w:val="24"/>
                      <w:szCs w:val="24"/>
                      <w:lang w:eastAsia="es-CO"/>
                    </w:rPr>
                    <w:t>≤ 0.5 %</w:t>
                  </w:r>
                </w:p>
              </w:tc>
            </w:tr>
            <w:tr w:rsidR="0045692E" w:rsidRPr="0045692E" w14:paraId="2149A8C9" w14:textId="77777777" w:rsidTr="0045692E">
              <w:tblPrEx>
                <w:jc w:val="left"/>
              </w:tblPrEx>
              <w:trPr>
                <w:trHeight w:val="300"/>
              </w:trPr>
              <w:tc>
                <w:tcPr>
                  <w:tcW w:w="3278" w:type="dxa"/>
                </w:tcPr>
                <w:p w14:paraId="75243865" w14:textId="5FB0802E"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Insolubles en agua</w:t>
                  </w:r>
                </w:p>
              </w:tc>
              <w:tc>
                <w:tcPr>
                  <w:tcW w:w="3278" w:type="dxa"/>
                </w:tcPr>
                <w:p w14:paraId="099481F1" w14:textId="11324CF0"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 0.1 %</w:t>
                  </w:r>
                </w:p>
              </w:tc>
            </w:tr>
            <w:tr w:rsidR="0045692E" w:rsidRPr="0045692E" w14:paraId="697A2B8A" w14:textId="77777777" w:rsidTr="0045692E">
              <w:tblPrEx>
                <w:jc w:val="left"/>
              </w:tblPrEx>
              <w:trPr>
                <w:trHeight w:val="600"/>
              </w:trPr>
              <w:tc>
                <w:tcPr>
                  <w:tcW w:w="3278" w:type="dxa"/>
                </w:tcPr>
                <w:p w14:paraId="21DCDD45" w14:textId="51BE6010"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Calcio (Ca²</w:t>
                  </w:r>
                  <w:r w:rsidRPr="0045692E">
                    <w:rPr>
                      <w:rFonts w:ascii="Cambria Math" w:eastAsia="Times New Roman" w:hAnsi="Cambria Math" w:cs="Cambria Math"/>
                      <w:color w:val="000000"/>
                      <w:sz w:val="24"/>
                      <w:szCs w:val="24"/>
                      <w:lang w:eastAsia="es-CO"/>
                    </w:rPr>
                    <w:t>⁺</w:t>
                  </w:r>
                  <w:r w:rsidRPr="0045692E">
                    <w:rPr>
                      <w:rFonts w:ascii="Arial" w:eastAsia="Times New Roman" w:hAnsi="Arial" w:cs="Arial"/>
                      <w:color w:val="000000"/>
                      <w:sz w:val="24"/>
                      <w:szCs w:val="24"/>
                      <w:lang w:eastAsia="es-CO"/>
                    </w:rPr>
                    <w:t>)</w:t>
                  </w:r>
                </w:p>
              </w:tc>
              <w:tc>
                <w:tcPr>
                  <w:tcW w:w="3278" w:type="dxa"/>
                </w:tcPr>
                <w:p w14:paraId="31216706" w14:textId="0F782D97"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 0.15 %</w:t>
                  </w:r>
                </w:p>
              </w:tc>
            </w:tr>
            <w:tr w:rsidR="0045692E" w:rsidRPr="0045692E" w14:paraId="1F612C1F" w14:textId="77777777" w:rsidTr="0045692E">
              <w:tblPrEx>
                <w:jc w:val="left"/>
              </w:tblPrEx>
              <w:trPr>
                <w:trHeight w:val="600"/>
              </w:trPr>
              <w:tc>
                <w:tcPr>
                  <w:tcW w:w="3278" w:type="dxa"/>
                </w:tcPr>
                <w:p w14:paraId="0EE54F96" w14:textId="1079C34A"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Magnesio (Mg²</w:t>
                  </w:r>
                  <w:r w:rsidRPr="0045692E">
                    <w:rPr>
                      <w:rFonts w:ascii="Cambria Math" w:eastAsia="Times New Roman" w:hAnsi="Cambria Math" w:cs="Cambria Math"/>
                      <w:color w:val="000000"/>
                      <w:sz w:val="24"/>
                      <w:szCs w:val="24"/>
                      <w:lang w:eastAsia="es-CO"/>
                    </w:rPr>
                    <w:t>⁺</w:t>
                  </w:r>
                  <w:r w:rsidRPr="0045692E">
                    <w:rPr>
                      <w:rFonts w:ascii="Arial" w:eastAsia="Times New Roman" w:hAnsi="Arial" w:cs="Arial"/>
                      <w:color w:val="000000"/>
                      <w:sz w:val="24"/>
                      <w:szCs w:val="24"/>
                      <w:lang w:eastAsia="es-CO"/>
                    </w:rPr>
                    <w:t>)</w:t>
                  </w:r>
                </w:p>
              </w:tc>
              <w:tc>
                <w:tcPr>
                  <w:tcW w:w="3278" w:type="dxa"/>
                </w:tcPr>
                <w:p w14:paraId="0E2AEA0A" w14:textId="2A45A1A9"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 0.01 %</w:t>
                  </w:r>
                </w:p>
              </w:tc>
            </w:tr>
            <w:tr w:rsidR="0045692E" w:rsidRPr="0045692E" w14:paraId="6EDF8CE3" w14:textId="77777777" w:rsidTr="0045692E">
              <w:tblPrEx>
                <w:jc w:val="left"/>
              </w:tblPrEx>
              <w:trPr>
                <w:trHeight w:val="600"/>
              </w:trPr>
              <w:tc>
                <w:tcPr>
                  <w:tcW w:w="3278" w:type="dxa"/>
                </w:tcPr>
                <w:p w14:paraId="6DE6545C" w14:textId="4C579793"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Sulfatos (SO</w:t>
                  </w:r>
                  <w:r w:rsidRPr="0045692E">
                    <w:rPr>
                      <w:rFonts w:ascii="Cambria Math" w:eastAsia="Times New Roman" w:hAnsi="Cambria Math" w:cs="Cambria Math"/>
                      <w:color w:val="000000"/>
                      <w:sz w:val="24"/>
                      <w:szCs w:val="24"/>
                      <w:lang w:eastAsia="es-CO"/>
                    </w:rPr>
                    <w:t>₄</w:t>
                  </w:r>
                  <w:r w:rsidRPr="0045692E">
                    <w:rPr>
                      <w:rFonts w:ascii="Arial" w:eastAsia="Times New Roman" w:hAnsi="Arial" w:cs="Arial"/>
                      <w:color w:val="000000"/>
                      <w:sz w:val="24"/>
                      <w:szCs w:val="24"/>
                      <w:lang w:eastAsia="es-CO"/>
                    </w:rPr>
                    <w:t>²</w:t>
                  </w:r>
                  <w:r w:rsidRPr="0045692E">
                    <w:rPr>
                      <w:rFonts w:ascii="Cambria Math" w:eastAsia="Times New Roman" w:hAnsi="Cambria Math" w:cs="Cambria Math"/>
                      <w:color w:val="000000"/>
                      <w:sz w:val="24"/>
                      <w:szCs w:val="24"/>
                      <w:lang w:eastAsia="es-CO"/>
                    </w:rPr>
                    <w:t>⁻</w:t>
                  </w:r>
                  <w:r w:rsidRPr="0045692E">
                    <w:rPr>
                      <w:rFonts w:ascii="Arial" w:eastAsia="Times New Roman" w:hAnsi="Arial" w:cs="Arial"/>
                      <w:color w:val="000000"/>
                      <w:sz w:val="24"/>
                      <w:szCs w:val="24"/>
                      <w:lang w:eastAsia="es-CO"/>
                    </w:rPr>
                    <w:t>)</w:t>
                  </w:r>
                </w:p>
              </w:tc>
              <w:tc>
                <w:tcPr>
                  <w:tcW w:w="3278" w:type="dxa"/>
                </w:tcPr>
                <w:p w14:paraId="383F48FB" w14:textId="575ED1AB"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 0.2 %</w:t>
                  </w:r>
                </w:p>
              </w:tc>
            </w:tr>
            <w:tr w:rsidR="0045692E" w:rsidRPr="0045692E" w14:paraId="709635A5" w14:textId="77777777" w:rsidTr="0045692E">
              <w:tblPrEx>
                <w:jc w:val="left"/>
              </w:tblPrEx>
              <w:trPr>
                <w:trHeight w:val="600"/>
              </w:trPr>
              <w:tc>
                <w:tcPr>
                  <w:tcW w:w="3278" w:type="dxa"/>
                </w:tcPr>
                <w:p w14:paraId="112CDA27" w14:textId="6B9E8335"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Hierro (Fe)</w:t>
                  </w:r>
                </w:p>
              </w:tc>
              <w:tc>
                <w:tcPr>
                  <w:tcW w:w="3278" w:type="dxa"/>
                </w:tcPr>
                <w:p w14:paraId="00B9BD0C" w14:textId="3B1C6C49"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 0.001 %</w:t>
                  </w:r>
                </w:p>
              </w:tc>
            </w:tr>
            <w:tr w:rsidR="0045692E" w:rsidRPr="0045692E" w14:paraId="3F1C5668" w14:textId="77777777" w:rsidTr="0045692E">
              <w:tblPrEx>
                <w:jc w:val="left"/>
              </w:tblPrEx>
              <w:trPr>
                <w:trHeight w:val="300"/>
              </w:trPr>
              <w:tc>
                <w:tcPr>
                  <w:tcW w:w="3278" w:type="dxa"/>
                </w:tcPr>
                <w:p w14:paraId="4D94F54D" w14:textId="4C72F2E0"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Arsénico (As)</w:t>
                  </w:r>
                </w:p>
              </w:tc>
              <w:tc>
                <w:tcPr>
                  <w:tcW w:w="3278" w:type="dxa"/>
                </w:tcPr>
                <w:p w14:paraId="669361D0" w14:textId="70DC6AB7"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 1 ppm</w:t>
                  </w:r>
                </w:p>
              </w:tc>
            </w:tr>
            <w:tr w:rsidR="0045692E" w:rsidRPr="0045692E" w14:paraId="2517A5C1" w14:textId="77777777" w:rsidTr="0045692E">
              <w:tblPrEx>
                <w:jc w:val="left"/>
              </w:tblPrEx>
              <w:trPr>
                <w:trHeight w:val="600"/>
              </w:trPr>
              <w:tc>
                <w:tcPr>
                  <w:tcW w:w="3278" w:type="dxa"/>
                </w:tcPr>
                <w:p w14:paraId="3D2BB88F" w14:textId="52F6EB89"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Plomo (Pb)</w:t>
                  </w:r>
                </w:p>
              </w:tc>
              <w:tc>
                <w:tcPr>
                  <w:tcW w:w="3278" w:type="dxa"/>
                </w:tcPr>
                <w:p w14:paraId="51542B8D" w14:textId="65B6C6C0" w:rsidR="0045692E" w:rsidRPr="0045692E" w:rsidRDefault="0045692E" w:rsidP="007A7A4B">
                  <w:pPr>
                    <w:framePr w:hSpace="141" w:wrap="around" w:vAnchor="text" w:hAnchor="margin" w:y="334"/>
                    <w:spacing w:line="360" w:lineRule="auto"/>
                    <w:jc w:val="center"/>
                    <w:rPr>
                      <w:rFonts w:ascii="Arial" w:eastAsia="Times New Roman" w:hAnsi="Arial" w:cs="Arial"/>
                      <w:color w:val="000000"/>
                      <w:sz w:val="24"/>
                      <w:szCs w:val="24"/>
                      <w:lang w:eastAsia="es-CO"/>
                    </w:rPr>
                  </w:pPr>
                  <w:r w:rsidRPr="0045692E">
                    <w:rPr>
                      <w:rFonts w:ascii="Arial" w:eastAsia="Times New Roman" w:hAnsi="Arial" w:cs="Arial"/>
                      <w:color w:val="000000"/>
                      <w:sz w:val="24"/>
                      <w:szCs w:val="24"/>
                      <w:lang w:eastAsia="es-CO"/>
                    </w:rPr>
                    <w:t>≤ 2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5E4FF8B" w14:textId="266B1F28" w:rsidR="00AE586C" w:rsidRPr="00AE586C" w:rsidRDefault="00AE586C" w:rsidP="00AE586C">
            <w:pPr>
              <w:spacing w:line="360" w:lineRule="auto"/>
              <w:jc w:val="both"/>
              <w:rPr>
                <w:rFonts w:ascii="Arial" w:hAnsi="Arial" w:cs="Arial"/>
                <w:b/>
                <w:bCs/>
                <w:sz w:val="24"/>
                <w:szCs w:val="24"/>
              </w:rPr>
            </w:pPr>
            <w:r w:rsidRPr="00AE586C">
              <w:rPr>
                <w:rFonts w:ascii="Arial" w:hAnsi="Arial" w:cs="Arial"/>
                <w:b/>
                <w:bCs/>
                <w:sz w:val="24"/>
                <w:szCs w:val="24"/>
              </w:rPr>
              <w:t>Industria química</w:t>
            </w:r>
          </w:p>
          <w:p w14:paraId="3D2C2D38" w14:textId="382FF5EE" w:rsidR="00AE586C" w:rsidRPr="00AE586C" w:rsidRDefault="00AE586C"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Pr="00AE586C">
              <w:rPr>
                <w:rFonts w:ascii="Arial" w:hAnsi="Arial" w:cs="Arial"/>
                <w:sz w:val="24"/>
                <w:szCs w:val="24"/>
              </w:rPr>
              <w:t>Como materia prima para la producción de hidróxido de sodio, cloro, carbonato de sodio y otros productos.</w:t>
            </w:r>
          </w:p>
          <w:p w14:paraId="62CFA03F" w14:textId="34962F75" w:rsidR="00AE586C" w:rsidRPr="00AE586C" w:rsidRDefault="00AE586C"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Pr="00AE586C">
              <w:rPr>
                <w:rFonts w:ascii="Arial" w:hAnsi="Arial" w:cs="Arial"/>
                <w:sz w:val="24"/>
                <w:szCs w:val="24"/>
              </w:rPr>
              <w:t>Como electrolito en celdas electroquímicas.</w:t>
            </w:r>
          </w:p>
          <w:p w14:paraId="52438819" w14:textId="77777777" w:rsidR="00AE586C" w:rsidRPr="00AE586C" w:rsidRDefault="00AE586C" w:rsidP="00AE586C">
            <w:pPr>
              <w:spacing w:line="360" w:lineRule="auto"/>
              <w:jc w:val="both"/>
              <w:rPr>
                <w:rFonts w:ascii="Arial" w:hAnsi="Arial" w:cs="Arial"/>
                <w:sz w:val="24"/>
                <w:szCs w:val="24"/>
              </w:rPr>
            </w:pPr>
          </w:p>
          <w:p w14:paraId="03C9008D" w14:textId="6F0408BA" w:rsidR="00AE586C" w:rsidRPr="00AE586C" w:rsidRDefault="00AE586C" w:rsidP="00AE586C">
            <w:pPr>
              <w:spacing w:line="360" w:lineRule="auto"/>
              <w:jc w:val="both"/>
              <w:rPr>
                <w:rFonts w:ascii="Arial" w:hAnsi="Arial" w:cs="Arial"/>
                <w:b/>
                <w:bCs/>
                <w:sz w:val="24"/>
                <w:szCs w:val="24"/>
              </w:rPr>
            </w:pPr>
            <w:r w:rsidRPr="00AE586C">
              <w:rPr>
                <w:rFonts w:ascii="Arial" w:hAnsi="Arial" w:cs="Arial"/>
                <w:b/>
                <w:bCs/>
                <w:sz w:val="24"/>
                <w:szCs w:val="24"/>
              </w:rPr>
              <w:t>Tratamiento de aguas</w:t>
            </w:r>
          </w:p>
          <w:p w14:paraId="5126D00D" w14:textId="12E45134" w:rsidR="00AE586C" w:rsidRPr="00AE586C" w:rsidRDefault="00AE586C"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Pr="00AE586C">
              <w:rPr>
                <w:rFonts w:ascii="Arial" w:hAnsi="Arial" w:cs="Arial"/>
                <w:sz w:val="24"/>
                <w:szCs w:val="24"/>
              </w:rPr>
              <w:t>En regeneración de resinas de intercambio iónico.</w:t>
            </w:r>
          </w:p>
          <w:p w14:paraId="590870B7" w14:textId="62321C5B" w:rsidR="00AE586C" w:rsidRPr="00AE586C" w:rsidRDefault="00AE586C"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Pr="00AE586C">
              <w:rPr>
                <w:rFonts w:ascii="Arial" w:hAnsi="Arial" w:cs="Arial"/>
                <w:sz w:val="24"/>
                <w:szCs w:val="24"/>
              </w:rPr>
              <w:t>En sistemas de ablandamiento de agua.</w:t>
            </w:r>
          </w:p>
          <w:p w14:paraId="33D90F32" w14:textId="77777777" w:rsidR="00AE586C" w:rsidRPr="00AE586C" w:rsidRDefault="00AE586C" w:rsidP="00AE586C">
            <w:pPr>
              <w:spacing w:line="360" w:lineRule="auto"/>
              <w:jc w:val="both"/>
              <w:rPr>
                <w:rFonts w:ascii="Arial" w:hAnsi="Arial" w:cs="Arial"/>
                <w:sz w:val="24"/>
                <w:szCs w:val="24"/>
              </w:rPr>
            </w:pPr>
          </w:p>
          <w:p w14:paraId="2928CE87" w14:textId="2897B939" w:rsidR="00AE586C" w:rsidRPr="00AE586C" w:rsidRDefault="00AE586C" w:rsidP="00AE586C">
            <w:pPr>
              <w:spacing w:line="360" w:lineRule="auto"/>
              <w:jc w:val="both"/>
              <w:rPr>
                <w:rFonts w:ascii="Arial" w:hAnsi="Arial" w:cs="Arial"/>
                <w:b/>
                <w:bCs/>
                <w:sz w:val="24"/>
                <w:szCs w:val="24"/>
              </w:rPr>
            </w:pPr>
            <w:r w:rsidRPr="00AE586C">
              <w:rPr>
                <w:rFonts w:ascii="Arial" w:hAnsi="Arial" w:cs="Arial"/>
                <w:b/>
                <w:bCs/>
                <w:sz w:val="24"/>
                <w:szCs w:val="24"/>
              </w:rPr>
              <w:t>Industria de descongelamiento</w:t>
            </w:r>
          </w:p>
          <w:p w14:paraId="1D87D0F6" w14:textId="4B9DC305" w:rsidR="00AE586C" w:rsidRPr="00AE586C" w:rsidRDefault="00AE586C"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Pr="00AE586C">
              <w:rPr>
                <w:rFonts w:ascii="Arial" w:hAnsi="Arial" w:cs="Arial"/>
                <w:sz w:val="24"/>
                <w:szCs w:val="24"/>
              </w:rPr>
              <w:t>Se utiliza para el deshielo de carreteras en temporada invernal.</w:t>
            </w:r>
          </w:p>
          <w:p w14:paraId="7E681E84" w14:textId="77777777" w:rsidR="00AE586C" w:rsidRPr="00AE586C" w:rsidRDefault="00AE586C" w:rsidP="00AE586C">
            <w:pPr>
              <w:spacing w:line="360" w:lineRule="auto"/>
              <w:jc w:val="both"/>
              <w:rPr>
                <w:rFonts w:ascii="Arial" w:hAnsi="Arial" w:cs="Arial"/>
                <w:sz w:val="24"/>
                <w:szCs w:val="24"/>
              </w:rPr>
            </w:pPr>
          </w:p>
          <w:p w14:paraId="7B67B425" w14:textId="0E5411A7" w:rsidR="00AE586C" w:rsidRPr="00AE586C" w:rsidRDefault="00AE586C" w:rsidP="00AE586C">
            <w:pPr>
              <w:spacing w:line="360" w:lineRule="auto"/>
              <w:jc w:val="both"/>
              <w:rPr>
                <w:rFonts w:ascii="Arial" w:hAnsi="Arial" w:cs="Arial"/>
                <w:b/>
                <w:bCs/>
                <w:sz w:val="24"/>
                <w:szCs w:val="24"/>
              </w:rPr>
            </w:pPr>
            <w:r w:rsidRPr="00AE586C">
              <w:rPr>
                <w:rFonts w:ascii="Arial" w:hAnsi="Arial" w:cs="Arial"/>
                <w:b/>
                <w:bCs/>
                <w:sz w:val="24"/>
                <w:szCs w:val="24"/>
              </w:rPr>
              <w:t>Procesos industriales</w:t>
            </w:r>
          </w:p>
          <w:p w14:paraId="5476FBEE" w14:textId="34355732" w:rsidR="00AE586C" w:rsidRPr="00AE586C" w:rsidRDefault="00AE586C"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Pr="00AE586C">
              <w:rPr>
                <w:rFonts w:ascii="Arial" w:hAnsi="Arial" w:cs="Arial"/>
                <w:sz w:val="24"/>
                <w:szCs w:val="24"/>
              </w:rPr>
              <w:t>En curtido de pieles, teñido textil, fabricación de jabones, detergentes y productos químicos.</w:t>
            </w:r>
          </w:p>
          <w:p w14:paraId="73ABC97A" w14:textId="15C613C7" w:rsidR="00AE586C" w:rsidRPr="00AE586C" w:rsidRDefault="00AE586C"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Pr="00AE586C">
              <w:rPr>
                <w:rFonts w:ascii="Arial" w:hAnsi="Arial" w:cs="Arial"/>
                <w:sz w:val="24"/>
                <w:szCs w:val="24"/>
              </w:rPr>
              <w:t>Como agente deshidratante en diversas reacciones.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785F5D9" w14:textId="69DF81E4"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00AE586C" w:rsidRPr="00AE586C">
              <w:rPr>
                <w:rFonts w:ascii="Arial" w:hAnsi="Arial" w:cs="Arial"/>
                <w:sz w:val="24"/>
                <w:szCs w:val="24"/>
              </w:rPr>
              <w:t>Utilizar equipo de protección personal (guantes, gafas de seguridad).</w:t>
            </w:r>
          </w:p>
          <w:p w14:paraId="0935569C" w14:textId="30ECBF39"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00AE586C" w:rsidRPr="00AE586C">
              <w:rPr>
                <w:rFonts w:ascii="Arial" w:hAnsi="Arial" w:cs="Arial"/>
                <w:sz w:val="24"/>
                <w:szCs w:val="24"/>
              </w:rPr>
              <w:t>Evitar la inhalación del polvo y el contacto prolongado con la piel o los ojos.</w:t>
            </w:r>
          </w:p>
          <w:p w14:paraId="5E484ACE" w14:textId="57CBFE0D"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00AE586C" w:rsidRPr="00AE586C">
              <w:rPr>
                <w:rFonts w:ascii="Arial" w:hAnsi="Arial" w:cs="Arial"/>
                <w:sz w:val="24"/>
                <w:szCs w:val="24"/>
              </w:rPr>
              <w:t>Manipular en áreas ventiladas.</w:t>
            </w:r>
          </w:p>
          <w:p w14:paraId="166A9A27" w14:textId="471D3745"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00AE586C" w:rsidRPr="00AE586C">
              <w:rPr>
                <w:rFonts w:ascii="Arial" w:hAnsi="Arial" w:cs="Arial"/>
                <w:sz w:val="24"/>
                <w:szCs w:val="24"/>
              </w:rPr>
              <w:t>Lavarse bien después del manejo.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524CC6" w14:textId="46DE32A6"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AE586C" w:rsidRPr="00AE586C">
              <w:rPr>
                <w:rFonts w:ascii="Arial" w:hAnsi="Arial" w:cs="Arial"/>
                <w:sz w:val="24"/>
                <w:szCs w:val="24"/>
              </w:rPr>
              <w:t>Almacenar en lugar seco, fresco y bien ventilado.</w:t>
            </w:r>
          </w:p>
          <w:p w14:paraId="3F5800CD" w14:textId="64EC3650"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00AE586C" w:rsidRPr="00AE586C">
              <w:rPr>
                <w:rFonts w:ascii="Arial" w:hAnsi="Arial" w:cs="Arial"/>
                <w:sz w:val="24"/>
                <w:szCs w:val="24"/>
              </w:rPr>
              <w:t>Mantener el envase bien cerrado para evitar la absorción de humedad (higroscópico).</w:t>
            </w:r>
          </w:p>
          <w:p w14:paraId="2E238D25" w14:textId="6120EB22"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00AE586C" w:rsidRPr="00AE586C">
              <w:rPr>
                <w:rFonts w:ascii="Arial" w:hAnsi="Arial" w:cs="Arial"/>
                <w:sz w:val="24"/>
                <w:szCs w:val="24"/>
              </w:rPr>
              <w:t>Proteger de la luz solar directa y fuentes de calor.</w:t>
            </w:r>
          </w:p>
          <w:p w14:paraId="24EA81A9" w14:textId="18476698" w:rsidR="00AE586C" w:rsidRPr="00AE586C" w:rsidRDefault="001F4928" w:rsidP="00AE586C">
            <w:pPr>
              <w:spacing w:line="360" w:lineRule="auto"/>
              <w:jc w:val="both"/>
              <w:rPr>
                <w:rFonts w:ascii="Arial" w:hAnsi="Arial" w:cs="Arial"/>
                <w:sz w:val="24"/>
                <w:szCs w:val="24"/>
              </w:rPr>
            </w:pPr>
            <w:r w:rsidRPr="00252E49">
              <w:rPr>
                <w:rFonts w:ascii="Segoe UI Emoji" w:hAnsi="Segoe UI Emoji" w:cs="Segoe UI Emoji"/>
                <w:sz w:val="24"/>
                <w:szCs w:val="24"/>
              </w:rPr>
              <w:t>✔️</w:t>
            </w:r>
            <w:r w:rsidR="00AE586C" w:rsidRPr="00AE586C">
              <w:rPr>
                <w:rFonts w:ascii="Arial" w:hAnsi="Arial" w:cs="Arial"/>
                <w:sz w:val="24"/>
                <w:szCs w:val="24"/>
              </w:rPr>
              <w:t>Evitar el contacto con ácidos fuertes, ya que puede liberar gas cloro.</w:t>
            </w:r>
          </w:p>
          <w:p w14:paraId="1F2089AD" w14:textId="2B72F2B3" w:rsidR="00693976" w:rsidRPr="00370BF5" w:rsidRDefault="00693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A7A4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A7A4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61B310E" w:rsidR="00885DA5" w:rsidRPr="00370BF5" w:rsidRDefault="0045692E" w:rsidP="007A7A4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de 25 Kg </w:t>
                  </w:r>
                </w:p>
              </w:tc>
              <w:tc>
                <w:tcPr>
                  <w:tcW w:w="2720" w:type="dxa"/>
                </w:tcPr>
                <w:p w14:paraId="4ADC82D7" w14:textId="65E44B0A" w:rsidR="00885DA5" w:rsidRPr="00370BF5" w:rsidRDefault="0045692E" w:rsidP="007A7A4B">
                  <w:pPr>
                    <w:framePr w:hSpace="141" w:wrap="around" w:vAnchor="text" w:hAnchor="margin" w:y="334"/>
                    <w:spacing w:line="360" w:lineRule="auto"/>
                    <w:jc w:val="center"/>
                    <w:rPr>
                      <w:rFonts w:ascii="Arial" w:hAnsi="Arial" w:cs="Arial"/>
                      <w:sz w:val="24"/>
                      <w:szCs w:val="24"/>
                    </w:rPr>
                  </w:pPr>
                  <w:r w:rsidRPr="0045692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0CD71D3" w14:textId="77777777" w:rsidR="00502B75" w:rsidRDefault="0045692E" w:rsidP="009241AE">
            <w:pPr>
              <w:spacing w:after="160" w:line="360" w:lineRule="auto"/>
              <w:jc w:val="both"/>
              <w:rPr>
                <w:rFonts w:ascii="Arial" w:hAnsi="Arial" w:cs="Arial"/>
                <w:sz w:val="24"/>
                <w:szCs w:val="24"/>
              </w:rPr>
            </w:pPr>
            <w:r w:rsidRPr="0045692E">
              <w:rPr>
                <w:rFonts w:ascii="Arial" w:hAnsi="Arial" w:cs="Arial"/>
                <w:sz w:val="24"/>
                <w:szCs w:val="24"/>
              </w:rPr>
              <w:t>El producto tiene una vida útil de 24 meses bajo condiciones adecuadas de almacenamiento.</w:t>
            </w:r>
          </w:p>
          <w:p w14:paraId="19458864" w14:textId="170B1FBE" w:rsidR="0045692E" w:rsidRPr="00370BF5" w:rsidRDefault="0045692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95CAB7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E586C" w:rsidRPr="00370BF5" w:rsidRDefault="00AE586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70DC" w14:textId="77777777" w:rsidR="00FE0536" w:rsidRDefault="00FE0536" w:rsidP="00C93E31">
      <w:pPr>
        <w:spacing w:after="0" w:line="240" w:lineRule="auto"/>
      </w:pPr>
      <w:r>
        <w:separator/>
      </w:r>
    </w:p>
  </w:endnote>
  <w:endnote w:type="continuationSeparator" w:id="0">
    <w:p w14:paraId="5C4B4AF2" w14:textId="77777777" w:rsidR="00FE0536" w:rsidRDefault="00FE053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6F3C" w14:textId="77777777" w:rsidR="00FE0536" w:rsidRDefault="00FE0536" w:rsidP="00C93E31">
      <w:pPr>
        <w:spacing w:after="0" w:line="240" w:lineRule="auto"/>
      </w:pPr>
      <w:r>
        <w:separator/>
      </w:r>
    </w:p>
  </w:footnote>
  <w:footnote w:type="continuationSeparator" w:id="0">
    <w:p w14:paraId="491E5026" w14:textId="77777777" w:rsidR="00FE0536" w:rsidRDefault="00FE053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F4928"/>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5692E"/>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A7A4B"/>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D2533"/>
    <w:rsid w:val="00AE586C"/>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0536"/>
    <w:rsid w:val="00FF12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76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19</TotalTime>
  <Pages>1</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2025-07-09T16:05:00Z</dcterms:created>
  <dcterms:modified xsi:type="dcterms:W3CDTF">2025-07-26T17:00:00Z</dcterms:modified>
</cp:coreProperties>
</file>